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footer+xml" PartName="/word/footer4.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2B000000">
      <w:pPr>
        <w:ind w:firstLine="567" w:left="0" w:right="-2"/>
        <w:jc w:val="right"/>
        <w:rPr>
          <w:i w:val="1"/>
        </w:rPr>
      </w:pPr>
      <w:r>
        <mc:AlternateContent>
          <mc:Choice Requires="wps">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layoutInCell="true" locked="false" relativeHeight="251658240" simplePos="false">
                <wp:simplePos x="0" y="0"/>
                <wp:positionH relativeFrom="column">
                  <wp:posOffset>590550</wp:posOffset>
                </wp:positionH>
                <wp:positionV relativeFrom="paragraph">
                  <wp:posOffset>226695</wp:posOffset>
                </wp:positionV>
                <wp:extent cx="5892165" cy="0"/>
                <wp:wrapNone/>
                <wp:docPr hidden="false" id="4" name="Picture 4"/>
                <a:graphic>
                  <a:graphicData uri="http://schemas.microsoft.com/office/word/2010/wordprocessingShape">
                    <wps:wsp>
                      <wps:cNvSpPr txBox="false"/>
                      <wps:spPr>
                        <a:xfrm flipH="false" flipV="false" rot="0">
                          <a:off x="0" y="0"/>
                          <a:ext cx="5892165" cy="0"/>
                        </a:xfrm>
                        <a:prstGeom prst="line">
                          <a:avLst/>
                        </a:prstGeom>
                        <a:solidFill>
                          <a:srgbClr val="FFFFFF"/>
                        </a:solidFill>
                        <a:ln w="25400">
                          <a:solidFill>
                            <a:srgbClr val="000000"/>
                          </a:solidFill>
                          <a:prstDash val="solid"/>
                        </a:ln>
                      </wps:spPr>
                      <wps:bodyPr anchor="t" bIns="45720" lIns="91440" rIns="91440" tIns="45720">
                        <a:noAutofit/>
                      </wps:bodyPr>
                    </wps:ws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p>
    <w:p w14:paraId="2C000000">
      <w:pPr>
        <w:pStyle w:val="Style_3"/>
        <w:ind w:firstLine="567" w:left="0" w:right="-2"/>
        <w:jc w:val="center"/>
        <w:rPr>
          <w:rFonts w:ascii="Times New Roman" w:hAnsi="Times New Roman"/>
          <w:b w:val="1"/>
          <w:sz w:val="28"/>
        </w:rPr>
      </w:pPr>
      <w:r>
        <w:rPr>
          <w:rFonts w:ascii="Times New Roman" w:hAnsi="Times New Roman"/>
          <w:b w:val="1"/>
          <w:sz w:val="28"/>
        </w:rPr>
        <w:t xml:space="preserve">Общество с ограниченной ответственностью </w:t>
      </w:r>
    </w:p>
    <w:p w14:paraId="2D000000">
      <w:pPr>
        <w:pStyle w:val="Style_3"/>
        <w:ind w:firstLine="567" w:left="0" w:right="-2"/>
        <w:jc w:val="center"/>
        <w:rPr>
          <w:rFonts w:ascii="Cambria" w:hAnsi="Cambria"/>
          <w:b w:val="1"/>
          <w:sz w:val="28"/>
        </w:rPr>
      </w:pPr>
      <w:r>
        <w:rPr>
          <w:b w:val="1"/>
          <w:sz w:val="28"/>
        </w:rPr>
        <mc:AlternateContent>
          <mc:Choice Requires="wps">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layoutInCell="true" locked="false" relativeHeight="251658240" simplePos="false">
                <wp:simplePos x="0" y="0"/>
                <wp:positionH relativeFrom="page">
                  <wp:align>center</wp:align>
                </wp:positionH>
                <wp:positionV relativeFrom="bottomMargin">
                  <wp:posOffset>0</wp:posOffset>
                </wp:positionV>
                <wp:extent cx="7938262" cy="324104"/>
                <wp:wrapNone/>
                <wp:docPr hidden="false" id="5" name="Picture 5"/>
                <a:graphic>
                  <a:graphicData uri="http://schemas.microsoft.com/office/word/2010/wordprocessingShape">
                    <wps:wsp>
                      <wps:cNvSpPr txBox="false"/>
                      <wps:spPr>
                        <a:xfrm flipH="false" flipV="false" rot="0">
                          <a:off x="0" y="0"/>
                          <a:ext cx="7938262" cy="324104"/>
                        </a:xfrm>
                        <a:prstGeom prst="rect">
                          <a:avLst/>
                        </a:prstGeom>
                        <a:solidFill>
                          <a:srgbClr val="4BACC6"/>
                        </a:solidFill>
                        <a:ln w="12700">
                          <a:solidFill>
                            <a:srgbClr val="31849B"/>
                          </a:solidFill>
                          <a:prstDash val="solid"/>
                        </a:ln>
                      </wps:spPr>
                      <wps:bodyPr anchor="t" bIns="45720" lIns="91440" rIns="91440" tIns="45720">
                        <a:noAutofit/>
                      </wps:bodyPr>
                    </wps:ws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r>
        <w:rPr>
          <w:b w:val="1"/>
          <w:sz w:val="28"/>
        </w:rPr>
        <mc:AlternateContent>
          <mc:Choice Requires="wps">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layoutInCell="true" locked="false" relativeHeight="251658240" simplePos="false">
                <wp:simplePos x="0" y="0"/>
                <wp:positionH relativeFrom="page">
                  <wp:posOffset>494030</wp:posOffset>
                </wp:positionH>
                <wp:positionV relativeFrom="page">
                  <wp:posOffset>-260984</wp:posOffset>
                </wp:positionV>
                <wp:extent cx="90805" cy="11226800"/>
                <wp:wrapNone/>
                <wp:docPr hidden="false" id="6" name="Picture 6"/>
                <a:graphic>
                  <a:graphicData uri="http://schemas.microsoft.com/office/word/2010/wordprocessingShape">
                    <wps:wsp>
                      <wps:cNvSpPr txBox="false"/>
                      <wps:spPr>
                        <a:xfrm flipH="false" flipV="false" rot="0">
                          <a:off x="0" y="0"/>
                          <a:ext cx="90805" cy="11226800"/>
                        </a:xfrm>
                        <a:prstGeom prst="rect">
                          <a:avLst/>
                        </a:prstGeom>
                        <a:solidFill>
                          <a:srgbClr val="FFFFFF"/>
                        </a:solidFill>
                        <a:ln w="12700">
                          <a:solidFill>
                            <a:srgbClr val="31849B"/>
                          </a:solidFill>
                          <a:prstDash val="solid"/>
                        </a:ln>
                      </wps:spPr>
                      <wps:bodyPr anchor="t" bIns="45720" lIns="91440" rIns="91440" tIns="45720">
                        <a:noAutofit/>
                      </wps:bodyPr>
                    </wps:ws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r>
        <w:rPr>
          <w:b w:val="1"/>
          <w:sz w:val="28"/>
        </w:rPr>
        <mc:AlternateContent>
          <mc:Choice Requires="wps">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layoutInCell="true" locked="false" relativeHeight="251658240" simplePos="false">
                <wp:simplePos x="0" y="0"/>
                <wp:positionH relativeFrom="page">
                  <wp:posOffset>7244715</wp:posOffset>
                </wp:positionH>
                <wp:positionV relativeFrom="page">
                  <wp:posOffset>-260984</wp:posOffset>
                </wp:positionV>
                <wp:extent cx="90805" cy="11226800"/>
                <wp:wrapNone/>
                <wp:docPr hidden="false" id="7" name="Picture 7"/>
                <a:graphic>
                  <a:graphicData uri="http://schemas.microsoft.com/office/word/2010/wordprocessingShape">
                    <wps:wsp>
                      <wps:cNvSpPr txBox="false"/>
                      <wps:spPr>
                        <a:xfrm flipH="false" flipV="false" rot="0">
                          <a:off x="0" y="0"/>
                          <a:ext cx="90805" cy="11226800"/>
                        </a:xfrm>
                        <a:prstGeom prst="rect">
                          <a:avLst/>
                        </a:prstGeom>
                        <a:solidFill>
                          <a:srgbClr val="FFFFFF"/>
                        </a:solidFill>
                        <a:ln w="12700">
                          <a:solidFill>
                            <a:srgbClr val="31849B"/>
                          </a:solidFill>
                          <a:prstDash val="solid"/>
                        </a:ln>
                      </wps:spPr>
                      <wps:bodyPr anchor="t" bIns="45720" lIns="91440" rIns="91440" tIns="45720">
                        <a:noAutofit/>
                      </wps:bodyPr>
                    </wps:ws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r>
        <w:rPr>
          <w:b w:val="1"/>
          <w:sz w:val="28"/>
        </w:rPr>
        <mc:AlternateContent>
          <mc:Choice Requires="wps">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layoutInCell="true" locked="false" relativeHeight="251658240" simplePos="false">
                <wp:simplePos x="0" y="0"/>
                <wp:positionH relativeFrom="page">
                  <wp:posOffset>-182880</wp:posOffset>
                </wp:positionH>
                <wp:positionV relativeFrom="page">
                  <wp:posOffset>6350</wp:posOffset>
                </wp:positionV>
                <wp:extent cx="7938262" cy="324104"/>
                <wp:wrapNone/>
                <wp:docPr hidden="false" id="8" name="Picture 8"/>
                <a:graphic>
                  <a:graphicData uri="http://schemas.microsoft.com/office/word/2010/wordprocessingShape">
                    <wps:wsp>
                      <wps:cNvSpPr txBox="false"/>
                      <wps:spPr>
                        <a:xfrm flipH="false" flipV="false" rot="0">
                          <a:off x="0" y="0"/>
                          <a:ext cx="7938262" cy="324104"/>
                        </a:xfrm>
                        <a:prstGeom prst="rect">
                          <a:avLst/>
                        </a:prstGeom>
                        <a:solidFill>
                          <a:srgbClr val="4BACC6"/>
                        </a:solidFill>
                        <a:ln w="12700">
                          <a:solidFill>
                            <a:srgbClr val="31849B"/>
                          </a:solidFill>
                          <a:prstDash val="solid"/>
                        </a:ln>
                      </wps:spPr>
                      <wps:bodyPr anchor="t" bIns="45720" lIns="91440" rIns="91440" tIns="45720">
                        <a:noAutofit/>
                      </wps:bodyPr>
                    </wps:ws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r>
        <w:rPr>
          <w:rFonts w:ascii="Times New Roman" w:hAnsi="Times New Roman"/>
          <w:b w:val="1"/>
          <w:sz w:val="28"/>
        </w:rPr>
        <w:t>«Научно производственное предприятие «Кадастр-Дон»</w:t>
      </w:r>
    </w:p>
    <w:p w14:paraId="2E000000">
      <w:pPr>
        <w:pStyle w:val="Style_3"/>
        <w:ind w:firstLine="567" w:left="0" w:right="-2"/>
        <w:rPr>
          <w:rFonts w:ascii="Cambria" w:hAnsi="Cambria"/>
          <w:sz w:val="28"/>
        </w:rPr>
      </w:pPr>
    </w:p>
    <w:p w14:paraId="2F000000">
      <w:pPr>
        <w:pStyle w:val="Style_3"/>
        <w:ind w:firstLine="567" w:left="0" w:right="-2"/>
        <w:rPr>
          <w:rFonts w:ascii="Cambria" w:hAnsi="Cambria"/>
          <w:sz w:val="28"/>
        </w:rPr>
      </w:pPr>
    </w:p>
    <w:p w14:paraId="30000000">
      <w:pPr>
        <w:pStyle w:val="Style_3"/>
        <w:ind w:firstLine="567" w:left="0" w:right="-2"/>
        <w:rPr>
          <w:rFonts w:ascii="Cambria" w:hAnsi="Cambria"/>
          <w:sz w:val="28"/>
        </w:rPr>
      </w:pPr>
    </w:p>
    <w:p w14:paraId="31000000">
      <w:pPr>
        <w:pStyle w:val="Style_3"/>
        <w:tabs>
          <w:tab w:leader="none" w:pos="1812" w:val="left"/>
        </w:tabs>
        <w:ind w:firstLine="567" w:left="0" w:right="-2"/>
        <w:rPr>
          <w:rFonts w:ascii="Cambria" w:hAnsi="Cambria"/>
          <w:sz w:val="28"/>
        </w:rPr>
      </w:pPr>
      <w:r>
        <w:rPr>
          <w:rFonts w:ascii="Cambria" w:hAnsi="Cambria"/>
          <w:sz w:val="28"/>
        </w:rPr>
        <w:tab/>
      </w:r>
    </w:p>
    <w:p w14:paraId="32000000">
      <w:pPr>
        <w:pStyle w:val="Style_3"/>
        <w:tabs>
          <w:tab w:leader="none" w:pos="1812" w:val="left"/>
        </w:tabs>
        <w:ind w:firstLine="567" w:left="0" w:right="-2"/>
        <w:jc w:val="center"/>
        <w:rPr>
          <w:rFonts w:ascii="Times New Roman" w:hAnsi="Times New Roman"/>
          <w:sz w:val="28"/>
        </w:rPr>
      </w:pPr>
      <w:r>
        <w:rPr>
          <w:rFonts w:ascii="Times New Roman" w:hAnsi="Times New Roman"/>
          <w:sz w:val="28"/>
        </w:rPr>
        <w:t>Муниципальный заказчик - Администрация Красносулинского</w:t>
      </w:r>
    </w:p>
    <w:p w14:paraId="33000000">
      <w:pPr>
        <w:pStyle w:val="Style_3"/>
        <w:tabs>
          <w:tab w:leader="none" w:pos="1812" w:val="left"/>
        </w:tabs>
        <w:ind w:firstLine="567" w:left="0" w:right="-2"/>
        <w:jc w:val="center"/>
        <w:rPr>
          <w:rFonts w:ascii="Times New Roman" w:hAnsi="Times New Roman"/>
          <w:sz w:val="28"/>
        </w:rPr>
      </w:pPr>
      <w:r>
        <w:rPr>
          <w:rFonts w:ascii="Times New Roman" w:hAnsi="Times New Roman"/>
          <w:sz w:val="28"/>
        </w:rPr>
        <w:t>района Ростовской области</w:t>
      </w:r>
    </w:p>
    <w:p w14:paraId="34000000">
      <w:pPr>
        <w:pStyle w:val="Style_3"/>
        <w:tabs>
          <w:tab w:leader="none" w:pos="924" w:val="left"/>
        </w:tabs>
        <w:ind w:firstLine="567" w:left="0" w:right="-2"/>
        <w:rPr>
          <w:rFonts w:ascii="Cambria" w:hAnsi="Cambria"/>
          <w:sz w:val="28"/>
        </w:rPr>
      </w:pPr>
    </w:p>
    <w:p w14:paraId="35000000">
      <w:pPr>
        <w:ind w:firstLine="567" w:left="0" w:right="-2"/>
        <w:jc w:val="center"/>
        <w:rPr>
          <w:rFonts w:ascii="Times New Roman" w:hAnsi="Times New Roman"/>
          <w:b w:val="1"/>
        </w:rPr>
      </w:pPr>
    </w:p>
    <w:p w14:paraId="36000000">
      <w:pPr>
        <w:ind w:firstLine="567" w:left="0" w:right="-2"/>
        <w:jc w:val="center"/>
        <w:rPr>
          <w:rFonts w:ascii="Times New Roman" w:hAnsi="Times New Roman"/>
        </w:rPr>
      </w:pPr>
    </w:p>
    <w:p w14:paraId="37000000">
      <w:pPr>
        <w:ind w:firstLine="567" w:left="0" w:right="-2"/>
        <w:jc w:val="center"/>
        <w:rPr>
          <w:rFonts w:ascii="Times New Roman" w:hAnsi="Times New Roman"/>
        </w:rPr>
      </w:pPr>
      <w:r>
        <w:rPr>
          <w:rFonts w:ascii="Times New Roman" w:hAnsi="Times New Roman"/>
        </w:rPr>
        <w:t>ГЕНЕРАЛЬНЫЙ ПЛАН ТАБУНЩИКОВСКОГО</w:t>
      </w:r>
    </w:p>
    <w:p w14:paraId="38000000">
      <w:pPr>
        <w:ind w:firstLine="567" w:left="0" w:right="-2"/>
        <w:jc w:val="center"/>
        <w:rPr>
          <w:rFonts w:ascii="Times New Roman" w:hAnsi="Times New Roman"/>
        </w:rPr>
      </w:pPr>
      <w:r>
        <w:rPr>
          <w:rFonts w:ascii="Times New Roman" w:hAnsi="Times New Roman"/>
        </w:rPr>
        <w:t>СЕЛЬСКОГО ПОСЕЛЕНИЯ</w:t>
      </w:r>
    </w:p>
    <w:p w14:paraId="39000000">
      <w:pPr>
        <w:ind w:firstLine="567" w:left="0" w:right="-2"/>
        <w:jc w:val="center"/>
        <w:rPr>
          <w:rFonts w:ascii="Times New Roman" w:hAnsi="Times New Roman"/>
        </w:rPr>
      </w:pPr>
      <w:r>
        <w:rPr>
          <w:rFonts w:ascii="Times New Roman" w:hAnsi="Times New Roman"/>
        </w:rPr>
        <w:t>КРАСНОСУЛИНСКОГО РАЙОНА РОСТОВСКОЙ ОБЛАСТИ</w:t>
      </w:r>
    </w:p>
    <w:p w14:paraId="3A000000">
      <w:pPr>
        <w:ind w:firstLine="567" w:left="0" w:right="-2"/>
        <w:jc w:val="center"/>
        <w:rPr>
          <w:rFonts w:ascii="Times New Roman" w:hAnsi="Times New Roman"/>
        </w:rPr>
      </w:pPr>
    </w:p>
    <w:p w14:paraId="3B000000">
      <w:pPr>
        <w:ind w:firstLine="567" w:left="0" w:right="-2"/>
        <w:jc w:val="center"/>
        <w:rPr>
          <w:rFonts w:ascii="Times New Roman" w:hAnsi="Times New Roman"/>
        </w:rPr>
      </w:pPr>
      <w:r>
        <w:rPr>
          <w:rFonts w:ascii="Times New Roman" w:hAnsi="Times New Roman"/>
        </w:rPr>
        <w:t>МАТЕРИАЛЫ ПО ОБОСНОВАНИЮ</w:t>
      </w:r>
    </w:p>
    <w:p w14:paraId="3C000000">
      <w:pPr>
        <w:ind w:firstLine="567" w:left="0" w:right="-2"/>
        <w:jc w:val="center"/>
        <w:rPr>
          <w:rFonts w:ascii="Times New Roman" w:hAnsi="Times New Roman"/>
        </w:rPr>
      </w:pPr>
      <w:r>
        <w:rPr>
          <w:rFonts w:ascii="Times New Roman" w:hAnsi="Times New Roman"/>
        </w:rPr>
        <w:t>(Пояснительная записка)</w:t>
      </w:r>
    </w:p>
    <w:p w14:paraId="3D000000">
      <w:pPr>
        <w:ind w:firstLine="567" w:left="0" w:right="-2"/>
        <w:jc w:val="center"/>
        <w:rPr>
          <w:rFonts w:ascii="Times New Roman" w:hAnsi="Times New Roman"/>
          <w:b w:val="1"/>
        </w:rPr>
      </w:pPr>
    </w:p>
    <w:p w14:paraId="3E000000">
      <w:pPr>
        <w:ind w:firstLine="567" w:left="0" w:right="-2"/>
        <w:jc w:val="center"/>
        <w:rPr>
          <w:rFonts w:ascii="Times New Roman" w:hAnsi="Times New Roman"/>
          <w:b w:val="1"/>
        </w:rPr>
      </w:pPr>
    </w:p>
    <w:p w14:paraId="3F000000">
      <w:pPr>
        <w:ind w:firstLine="567" w:left="0" w:right="-2"/>
        <w:jc w:val="center"/>
        <w:rPr>
          <w:rFonts w:ascii="Times New Roman" w:hAnsi="Times New Roman"/>
          <w:b w:val="1"/>
        </w:rPr>
      </w:pPr>
    </w:p>
    <w:p w14:paraId="40000000">
      <w:pPr>
        <w:ind w:firstLine="567" w:left="0" w:right="-2"/>
        <w:jc w:val="center"/>
        <w:rPr>
          <w:rFonts w:ascii="Times New Roman" w:hAnsi="Times New Roman"/>
          <w:b w:val="1"/>
        </w:rPr>
      </w:pPr>
    </w:p>
    <w:p w14:paraId="41000000">
      <w:pPr>
        <w:ind w:firstLine="567" w:left="0" w:right="-2"/>
        <w:jc w:val="center"/>
        <w:rPr>
          <w:rFonts w:ascii="Times New Roman" w:hAnsi="Times New Roman"/>
          <w:b w:val="1"/>
        </w:rPr>
      </w:pPr>
    </w:p>
    <w:p w14:paraId="42000000">
      <w:pPr>
        <w:ind w:firstLine="567" w:left="0" w:right="-2"/>
        <w:jc w:val="center"/>
        <w:rPr>
          <w:rFonts w:ascii="Times New Roman" w:hAnsi="Times New Roman"/>
          <w:b w:val="1"/>
        </w:rPr>
      </w:pPr>
      <w:r>
        <w:rPr>
          <w:rFonts w:ascii="Times New Roman" w:hAnsi="Times New Roman"/>
          <w:b w:val="1"/>
        </w:rPr>
        <w:t>Муниципальный контракт №71 от «11» декабря 2024г.</w:t>
      </w:r>
    </w:p>
    <w:p w14:paraId="43000000">
      <w:pPr>
        <w:ind w:firstLine="567" w:left="0" w:right="-2"/>
        <w:rPr>
          <w:rFonts w:ascii="Times New Roman" w:hAnsi="Times New Roman"/>
          <w:b w:val="1"/>
        </w:rPr>
      </w:pPr>
    </w:p>
    <w:p w14:paraId="44000000">
      <w:pPr>
        <w:ind w:firstLine="567" w:left="0" w:right="-2"/>
        <w:rPr>
          <w:rFonts w:ascii="Times New Roman" w:hAnsi="Times New Roman"/>
          <w:b w:val="1"/>
        </w:rPr>
      </w:pPr>
    </w:p>
    <w:p w14:paraId="45000000">
      <w:pPr>
        <w:ind w:firstLine="567" w:left="0" w:right="-2"/>
        <w:rPr>
          <w:rFonts w:ascii="Times New Roman" w:hAnsi="Times New Roman"/>
          <w:b w:val="1"/>
        </w:rPr>
      </w:pPr>
    </w:p>
    <w:p w14:paraId="46000000">
      <w:pPr>
        <w:ind w:firstLine="567" w:left="0" w:right="-2"/>
        <w:rPr>
          <w:rFonts w:ascii="Times New Roman" w:hAnsi="Times New Roman"/>
          <w:b w:val="1"/>
        </w:rPr>
      </w:pPr>
    </w:p>
    <w:p w14:paraId="47000000">
      <w:pPr>
        <w:ind w:firstLine="567" w:left="0" w:right="-2"/>
        <w:rPr>
          <w:rFonts w:ascii="Times New Roman" w:hAnsi="Times New Roman"/>
          <w:b w:val="1"/>
        </w:rPr>
      </w:pPr>
    </w:p>
    <w:p w14:paraId="48000000">
      <w:pPr>
        <w:ind w:firstLine="567" w:left="0" w:right="-2"/>
        <w:rPr>
          <w:rFonts w:ascii="Times New Roman" w:hAnsi="Times New Roman"/>
          <w:b w:val="1"/>
        </w:rPr>
      </w:pPr>
    </w:p>
    <w:p w14:paraId="49000000">
      <w:pPr>
        <w:ind w:firstLine="567" w:left="0" w:right="-2"/>
        <w:rPr>
          <w:rFonts w:ascii="Times New Roman" w:hAnsi="Times New Roman"/>
          <w:b w:val="1"/>
        </w:rPr>
      </w:pPr>
    </w:p>
    <w:p w14:paraId="4A000000">
      <w:pPr>
        <w:ind w:firstLine="567" w:left="0" w:right="-2"/>
        <w:rPr>
          <w:rFonts w:ascii="Times New Roman" w:hAnsi="Times New Roman"/>
          <w:b w:val="1"/>
        </w:rPr>
      </w:pPr>
    </w:p>
    <w:p w14:paraId="4B000000">
      <w:pPr>
        <w:ind w:firstLine="567" w:left="0" w:right="-2"/>
        <w:rPr>
          <w:rFonts w:ascii="Times New Roman" w:hAnsi="Times New Roman"/>
          <w:b w:val="1"/>
        </w:rPr>
      </w:pPr>
      <w:r>
        <w:rPr>
          <w:rFonts w:ascii="Times New Roman" w:hAnsi="Times New Roman"/>
          <w:b w:val="1"/>
        </w:rPr>
        <w:t>Генеральный директор</w:t>
      </w:r>
    </w:p>
    <w:p w14:paraId="4C000000">
      <w:pPr>
        <w:ind w:firstLine="567" w:left="0" w:right="-2"/>
        <w:rPr>
          <w:rFonts w:ascii="Times New Roman" w:hAnsi="Times New Roman"/>
          <w:b w:val="1"/>
        </w:rPr>
      </w:pPr>
      <w:r>
        <w:rPr>
          <w:rFonts w:ascii="Times New Roman" w:hAnsi="Times New Roman"/>
          <w:b w:val="1"/>
        </w:rPr>
        <w:t>ООО НПП «Кадастр-Дон»</w:t>
      </w:r>
      <w:r>
        <w:rPr>
          <w:rFonts w:ascii="Times New Roman" w:hAnsi="Times New Roman"/>
          <w:b w:val="1"/>
        </w:rPr>
        <w:tab/>
      </w:r>
      <w:r>
        <w:rPr>
          <w:rFonts w:ascii="Times New Roman" w:hAnsi="Times New Roman"/>
          <w:b w:val="1"/>
        </w:rPr>
        <w:tab/>
      </w:r>
      <w:r>
        <w:rPr>
          <w:rFonts w:ascii="Times New Roman" w:hAnsi="Times New Roman"/>
          <w:b w:val="1"/>
        </w:rPr>
        <w:t xml:space="preserve">                            В.В. Поляков</w:t>
      </w:r>
    </w:p>
    <w:p w14:paraId="4D000000">
      <w:pPr>
        <w:ind w:firstLine="567" w:left="0" w:right="-2"/>
        <w:rPr>
          <w:rFonts w:ascii="Times New Roman" w:hAnsi="Times New Roman"/>
          <w:b w:val="1"/>
        </w:rPr>
      </w:pPr>
    </w:p>
    <w:p w14:paraId="4E000000">
      <w:pPr>
        <w:ind w:firstLine="567" w:left="0" w:right="-2"/>
        <w:rPr>
          <w:rFonts w:ascii="Times New Roman" w:hAnsi="Times New Roman"/>
          <w:b w:val="1"/>
        </w:rPr>
      </w:pPr>
    </w:p>
    <w:p w14:paraId="4F000000">
      <w:pPr>
        <w:ind w:firstLine="567" w:left="0" w:right="-2"/>
        <w:rPr>
          <w:rFonts w:ascii="Times New Roman" w:hAnsi="Times New Roman"/>
          <w:b w:val="1"/>
        </w:rPr>
      </w:pPr>
    </w:p>
    <w:p w14:paraId="50000000">
      <w:pPr>
        <w:ind w:firstLine="567" w:left="0" w:right="-2"/>
        <w:rPr>
          <w:rFonts w:ascii="Times New Roman" w:hAnsi="Times New Roman"/>
          <w:b w:val="1"/>
        </w:rPr>
      </w:pPr>
    </w:p>
    <w:p w14:paraId="51000000">
      <w:pPr>
        <w:ind w:firstLine="567" w:left="0" w:right="-2"/>
        <w:rPr>
          <w:rFonts w:ascii="Times New Roman" w:hAnsi="Times New Roman"/>
          <w:b w:val="1"/>
        </w:rPr>
      </w:pPr>
    </w:p>
    <w:p w14:paraId="52000000">
      <w:pPr>
        <w:ind w:firstLine="567" w:left="0" w:right="-2"/>
        <w:rPr>
          <w:rFonts w:ascii="Times New Roman" w:hAnsi="Times New Roman"/>
          <w:b w:val="1"/>
        </w:rPr>
      </w:pPr>
    </w:p>
    <w:p w14:paraId="53000000">
      <w:pPr>
        <w:ind w:firstLine="567" w:left="0" w:right="-2"/>
        <w:rPr>
          <w:rFonts w:ascii="Times New Roman" w:hAnsi="Times New Roman"/>
          <w:b w:val="1"/>
        </w:rPr>
      </w:pPr>
    </w:p>
    <w:p w14:paraId="54000000">
      <w:pPr>
        <w:ind w:firstLine="567" w:left="0" w:right="-2"/>
        <w:rPr>
          <w:rFonts w:ascii="Times New Roman" w:hAnsi="Times New Roman"/>
          <w:b w:val="1"/>
        </w:rPr>
      </w:pPr>
    </w:p>
    <w:p w14:paraId="55000000">
      <w:pPr>
        <w:tabs>
          <w:tab w:leader="none" w:pos="5387" w:val="left"/>
        </w:tabs>
        <w:ind w:firstLine="567" w:left="0" w:right="-2"/>
        <w:jc w:val="center"/>
        <w:rPr>
          <w:rFonts w:ascii="Times New Roman" w:hAnsi="Times New Roman"/>
          <w:b w:val="1"/>
        </w:rPr>
      </w:pPr>
      <w:r>
        <w:rPr>
          <w:rFonts w:ascii="Times New Roman" w:hAnsi="Times New Roman"/>
          <w:b w:val="1"/>
        </w:rPr>
        <w:t xml:space="preserve">Ростов-на-Дону </w:t>
      </w:r>
    </w:p>
    <w:p w14:paraId="56000000">
      <w:pPr>
        <w:tabs>
          <w:tab w:leader="none" w:pos="5387" w:val="left"/>
        </w:tabs>
        <w:ind w:firstLine="567" w:left="0" w:right="-2"/>
        <w:jc w:val="center"/>
        <w:rPr>
          <w:rFonts w:ascii="Times New Roman" w:hAnsi="Times New Roman"/>
          <w:b w:val="1"/>
        </w:rPr>
      </w:pPr>
      <w:r>
        <w:rPr>
          <w:rFonts w:ascii="Times New Roman" w:hAnsi="Times New Roman"/>
          <w:b w:val="1"/>
        </w:rPr>
        <w:t>202</w:t>
      </w:r>
      <w:r>
        <w:rPr>
          <w:rFonts w:ascii="Times New Roman" w:hAnsi="Times New Roman"/>
          <w:b w:val="1"/>
        </w:rPr>
        <w:t>5</w:t>
      </w:r>
      <w:r>
        <w:rPr>
          <w:rFonts w:ascii="Times New Roman" w:hAnsi="Times New Roman"/>
          <w:b w:val="1"/>
        </w:rPr>
        <w:t xml:space="preserve"> г.</w:t>
      </w:r>
    </w:p>
    <w:p w14:paraId="57000000">
      <w:pPr>
        <w:sectPr>
          <w:headerReference r:id="rId2" w:type="default"/>
          <w:pgSz w:h="16838" w:orient="portrait" w:w="11906"/>
          <w:pgMar w:bottom="425" w:footer="113" w:gutter="0" w:header="0" w:left="1134" w:right="851" w:top="567"/>
        </w:sectPr>
      </w:pPr>
    </w:p>
    <w:p w14:paraId="58000000">
      <w:pPr>
        <w:pStyle w:val="Style_4"/>
        <w:spacing w:after="0" w:line="240" w:lineRule="auto"/>
        <w:ind w:firstLine="567" w:left="0" w:right="-2"/>
        <w:rPr>
          <w:b w:val="1"/>
          <w:color w:val="000000"/>
        </w:rPr>
      </w:pPr>
      <w:r>
        <w:rPr>
          <w:b w:val="1"/>
          <w:color w:val="000000"/>
        </w:rPr>
        <w:t>СОСТАВ МАТЕРИАЛОВ</w:t>
      </w:r>
    </w:p>
    <w:p w14:paraId="59000000">
      <w:pPr>
        <w:pStyle w:val="Style_4"/>
        <w:spacing w:after="0" w:line="240" w:lineRule="auto"/>
        <w:ind w:firstLine="567" w:left="0" w:right="-2"/>
      </w:pPr>
      <w:r>
        <w:rPr>
          <w:b w:val="1"/>
          <w:color w:val="000000"/>
        </w:rPr>
        <w:t>по изменению генерального плана Табунщиковского СП</w:t>
      </w:r>
    </w:p>
    <w:tbl>
      <w:tblPr>
        <w:tblStyle w:val="Style_5"/>
        <w:tblLayout w:type="fixed"/>
        <w:tblCellMar>
          <w:left w:type="dxa" w:w="10"/>
          <w:right w:type="dxa" w:w="10"/>
        </w:tblCellMar>
      </w:tblPr>
      <w:tblGrid>
        <w:gridCol w:w="577"/>
        <w:gridCol w:w="4960"/>
        <w:gridCol w:w="739"/>
        <w:gridCol w:w="1310"/>
        <w:gridCol w:w="2204"/>
      </w:tblGrid>
      <w:tr>
        <w:trPr>
          <w:trHeight w:hRule="exact" w:val="742"/>
        </w:trPr>
        <w:tc>
          <w:tcPr>
            <w:tcW w:type="dxa" w:w="577"/>
            <w:tcBorders>
              <w:top w:color="000000" w:sz="4" w:val="single"/>
              <w:left w:color="000000" w:sz="4" w:val="single"/>
            </w:tcBorders>
            <w:shd w:fill="auto" w:val="clear"/>
            <w:tcMar>
              <w:left w:type="dxa" w:w="10"/>
              <w:right w:type="dxa" w:w="10"/>
            </w:tcMar>
            <w:vAlign w:val="center"/>
          </w:tcPr>
          <w:p w14:paraId="5A000000">
            <w:pPr>
              <w:pStyle w:val="Style_6"/>
              <w:spacing w:line="240" w:lineRule="auto"/>
              <w:ind w:firstLine="567" w:left="0" w:right="-2"/>
              <w:jc w:val="center"/>
              <w:rPr>
                <w:sz w:val="24"/>
              </w:rPr>
            </w:pPr>
            <w:r>
              <w:rPr>
                <w:color w:val="000000"/>
                <w:sz w:val="24"/>
              </w:rPr>
              <w:t>№ п/п</w:t>
            </w:r>
          </w:p>
        </w:tc>
        <w:tc>
          <w:tcPr>
            <w:tcW w:type="dxa" w:w="4960"/>
            <w:tcBorders>
              <w:top w:color="000000" w:sz="4" w:val="single"/>
              <w:left w:color="000000" w:sz="4" w:val="single"/>
            </w:tcBorders>
            <w:shd w:fill="auto" w:val="clear"/>
            <w:tcMar>
              <w:left w:type="dxa" w:w="10"/>
              <w:right w:type="dxa" w:w="10"/>
            </w:tcMar>
            <w:vAlign w:val="center"/>
          </w:tcPr>
          <w:p w14:paraId="5B000000">
            <w:pPr>
              <w:pStyle w:val="Style_6"/>
              <w:spacing w:line="240" w:lineRule="auto"/>
              <w:ind w:firstLine="567" w:left="0" w:right="-2"/>
              <w:jc w:val="center"/>
              <w:rPr>
                <w:sz w:val="24"/>
              </w:rPr>
            </w:pPr>
            <w:r>
              <w:rPr>
                <w:color w:val="000000"/>
                <w:sz w:val="24"/>
              </w:rPr>
              <w:t>Наименование</w:t>
            </w:r>
          </w:p>
        </w:tc>
        <w:tc>
          <w:tcPr>
            <w:tcW w:type="dxa" w:w="739"/>
            <w:tcBorders>
              <w:top w:color="000000" w:sz="4" w:val="single"/>
              <w:left w:color="000000" w:sz="4" w:val="single"/>
            </w:tcBorders>
            <w:shd w:fill="auto" w:val="clear"/>
            <w:tcMar>
              <w:left w:type="dxa" w:w="10"/>
              <w:right w:type="dxa" w:w="10"/>
            </w:tcMar>
            <w:vAlign w:val="center"/>
          </w:tcPr>
          <w:p w14:paraId="5C000000">
            <w:pPr>
              <w:pStyle w:val="Style_6"/>
              <w:spacing w:line="240" w:lineRule="auto"/>
              <w:ind w:firstLine="0" w:left="0" w:right="-2"/>
              <w:jc w:val="center"/>
              <w:rPr>
                <w:sz w:val="24"/>
              </w:rPr>
            </w:pPr>
            <w:r>
              <w:rPr>
                <w:color w:val="000000"/>
                <w:sz w:val="24"/>
              </w:rPr>
              <w:t>Гриф</w:t>
            </w:r>
          </w:p>
        </w:tc>
        <w:tc>
          <w:tcPr>
            <w:tcW w:type="dxa" w:w="1310"/>
            <w:tcBorders>
              <w:top w:color="000000" w:sz="4" w:val="single"/>
              <w:left w:color="000000" w:sz="4" w:val="single"/>
            </w:tcBorders>
            <w:shd w:fill="auto" w:val="clear"/>
            <w:tcMar>
              <w:left w:type="dxa" w:w="10"/>
              <w:right w:type="dxa" w:w="10"/>
            </w:tcMar>
            <w:vAlign w:val="center"/>
          </w:tcPr>
          <w:p w14:paraId="5D000000">
            <w:pPr>
              <w:pStyle w:val="Style_6"/>
              <w:spacing w:line="240" w:lineRule="auto"/>
              <w:ind w:firstLine="0" w:left="0" w:right="-2"/>
              <w:jc w:val="center"/>
              <w:rPr>
                <w:sz w:val="24"/>
              </w:rPr>
            </w:pPr>
            <w:r>
              <w:rPr>
                <w:color w:val="000000"/>
                <w:sz w:val="24"/>
              </w:rPr>
              <w:t>Масштаб</w:t>
            </w:r>
          </w:p>
        </w:tc>
        <w:tc>
          <w:tcPr>
            <w:tcW w:type="dxa" w:w="2204"/>
            <w:tcBorders>
              <w:top w:color="000000" w:sz="4" w:val="single"/>
              <w:left w:color="000000" w:sz="4" w:val="single"/>
              <w:right w:color="000000" w:sz="4" w:val="single"/>
            </w:tcBorders>
            <w:shd w:fill="auto" w:val="clear"/>
            <w:tcMar>
              <w:left w:type="dxa" w:w="10"/>
              <w:right w:type="dxa" w:w="10"/>
            </w:tcMar>
            <w:vAlign w:val="center"/>
          </w:tcPr>
          <w:p w14:paraId="5E000000">
            <w:pPr>
              <w:pStyle w:val="Style_6"/>
              <w:spacing w:line="240" w:lineRule="auto"/>
              <w:ind w:firstLine="0" w:left="0" w:right="-2"/>
              <w:jc w:val="center"/>
              <w:rPr>
                <w:sz w:val="24"/>
              </w:rPr>
            </w:pPr>
            <w:r>
              <w:rPr>
                <w:color w:val="000000"/>
                <w:sz w:val="24"/>
              </w:rPr>
              <w:t>Примечание</w:t>
            </w:r>
          </w:p>
        </w:tc>
      </w:tr>
      <w:tr>
        <w:trPr>
          <w:trHeight w:hRule="exact" w:val="432"/>
        </w:trPr>
        <w:tc>
          <w:tcPr>
            <w:tcW w:type="dxa" w:w="577"/>
            <w:tcBorders>
              <w:top w:color="000000" w:sz="4" w:val="single"/>
              <w:left w:color="000000" w:sz="4" w:val="single"/>
            </w:tcBorders>
            <w:shd w:fill="auto" w:val="clear"/>
            <w:tcMar>
              <w:left w:type="dxa" w:w="10"/>
              <w:right w:type="dxa" w:w="10"/>
            </w:tcMar>
            <w:vAlign w:val="center"/>
          </w:tcPr>
          <w:p w14:paraId="5F000000">
            <w:pPr>
              <w:ind w:firstLine="567" w:left="0" w:right="-2"/>
              <w:jc w:val="center"/>
              <w:rPr>
                <w:sz w:val="24"/>
              </w:rPr>
            </w:pPr>
          </w:p>
        </w:tc>
        <w:tc>
          <w:tcPr>
            <w:tcW w:type="dxa" w:w="9213"/>
            <w:gridSpan w:val="4"/>
            <w:tcBorders>
              <w:top w:color="000000" w:sz="4" w:val="single"/>
              <w:left w:color="000000" w:sz="4" w:val="single"/>
              <w:right w:color="000000" w:sz="4" w:val="single"/>
            </w:tcBorders>
            <w:shd w:fill="auto" w:val="clear"/>
            <w:tcMar>
              <w:left w:type="dxa" w:w="10"/>
              <w:right w:type="dxa" w:w="10"/>
            </w:tcMar>
            <w:vAlign w:val="center"/>
          </w:tcPr>
          <w:p w14:paraId="60000000">
            <w:pPr>
              <w:pStyle w:val="Style_6"/>
              <w:spacing w:line="240" w:lineRule="auto"/>
              <w:ind w:firstLine="0" w:left="0" w:right="-2"/>
              <w:jc w:val="center"/>
              <w:rPr>
                <w:sz w:val="24"/>
              </w:rPr>
            </w:pPr>
            <w:r>
              <w:rPr>
                <w:b w:val="1"/>
                <w:color w:val="000000"/>
                <w:sz w:val="24"/>
              </w:rPr>
              <w:t>Проект изменений генерального плана в текстовой форме:</w:t>
            </w:r>
          </w:p>
        </w:tc>
      </w:tr>
      <w:tr>
        <w:trPr>
          <w:trHeight w:hRule="exact" w:val="715"/>
        </w:trPr>
        <w:tc>
          <w:tcPr>
            <w:tcW w:type="dxa" w:w="577"/>
            <w:tcBorders>
              <w:top w:color="000000" w:sz="4" w:val="single"/>
              <w:left w:color="000000" w:sz="4" w:val="single"/>
            </w:tcBorders>
            <w:shd w:fill="auto" w:val="clear"/>
            <w:tcMar>
              <w:left w:type="dxa" w:w="10"/>
              <w:right w:type="dxa" w:w="10"/>
            </w:tcMar>
            <w:vAlign w:val="center"/>
          </w:tcPr>
          <w:p w14:paraId="61000000">
            <w:pPr>
              <w:pStyle w:val="Style_6"/>
              <w:spacing w:line="240" w:lineRule="auto"/>
              <w:ind w:firstLine="567" w:left="0" w:right="-2"/>
              <w:jc w:val="center"/>
              <w:rPr>
                <w:sz w:val="24"/>
              </w:rPr>
            </w:pPr>
            <w:r>
              <w:rPr>
                <w:color w:val="000000"/>
                <w:sz w:val="24"/>
              </w:rPr>
              <w:t>1</w:t>
            </w:r>
          </w:p>
        </w:tc>
        <w:tc>
          <w:tcPr>
            <w:tcW w:type="dxa" w:w="4960"/>
            <w:tcBorders>
              <w:top w:color="000000" w:sz="4" w:val="single"/>
              <w:left w:color="000000" w:sz="4" w:val="single"/>
            </w:tcBorders>
            <w:shd w:fill="auto" w:val="clear"/>
            <w:tcMar>
              <w:left w:type="dxa" w:w="10"/>
              <w:right w:type="dxa" w:w="10"/>
            </w:tcMar>
            <w:vAlign w:val="center"/>
          </w:tcPr>
          <w:p w14:paraId="62000000">
            <w:pPr>
              <w:pStyle w:val="Style_6"/>
              <w:spacing w:line="240" w:lineRule="auto"/>
              <w:ind w:firstLine="567" w:left="0" w:right="-2"/>
              <w:jc w:val="center"/>
              <w:rPr>
                <w:sz w:val="24"/>
              </w:rPr>
            </w:pPr>
            <w:r>
              <w:rPr>
                <w:color w:val="000000"/>
                <w:sz w:val="24"/>
              </w:rPr>
              <w:t>Положение о территориальном планировании</w:t>
            </w:r>
          </w:p>
        </w:tc>
        <w:tc>
          <w:tcPr>
            <w:tcW w:type="dxa" w:w="739"/>
            <w:tcBorders>
              <w:top w:color="000000" w:sz="4" w:val="single"/>
              <w:left w:color="000000" w:sz="4" w:val="single"/>
            </w:tcBorders>
            <w:shd w:fill="auto" w:val="clear"/>
            <w:tcMar>
              <w:left w:type="dxa" w:w="10"/>
              <w:right w:type="dxa" w:w="10"/>
            </w:tcMar>
            <w:vAlign w:val="center"/>
          </w:tcPr>
          <w:p w14:paraId="63000000">
            <w:pPr>
              <w:pStyle w:val="Style_6"/>
              <w:spacing w:line="240" w:lineRule="auto"/>
              <w:ind w:firstLine="0" w:left="0" w:right="-2"/>
              <w:jc w:val="center"/>
              <w:rPr>
                <w:sz w:val="24"/>
              </w:rPr>
            </w:pPr>
            <w:r>
              <w:rPr>
                <w:color w:val="000000"/>
                <w:sz w:val="24"/>
              </w:rPr>
              <w:t>н/с</w:t>
            </w:r>
          </w:p>
        </w:tc>
        <w:tc>
          <w:tcPr>
            <w:tcW w:type="dxa" w:w="1310"/>
            <w:tcBorders>
              <w:top w:color="000000" w:sz="4" w:val="single"/>
              <w:left w:color="000000" w:sz="4" w:val="single"/>
            </w:tcBorders>
            <w:shd w:fill="auto" w:val="clear"/>
            <w:tcMar>
              <w:left w:type="dxa" w:w="10"/>
              <w:right w:type="dxa" w:w="10"/>
            </w:tcMar>
            <w:vAlign w:val="center"/>
          </w:tcPr>
          <w:p w14:paraId="64000000">
            <w:pPr>
              <w:ind w:firstLine="0" w:left="0" w:right="-2"/>
              <w:jc w:val="center"/>
              <w:rPr>
                <w:sz w:val="24"/>
              </w:rPr>
            </w:pPr>
          </w:p>
        </w:tc>
        <w:tc>
          <w:tcPr>
            <w:tcW w:type="dxa" w:w="2204"/>
            <w:tcBorders>
              <w:top w:color="000000" w:sz="4" w:val="single"/>
              <w:left w:color="000000" w:sz="4" w:val="single"/>
              <w:right w:color="000000" w:sz="4" w:val="single"/>
            </w:tcBorders>
            <w:shd w:fill="auto" w:val="clear"/>
            <w:tcMar>
              <w:left w:type="dxa" w:w="10"/>
              <w:right w:type="dxa" w:w="10"/>
            </w:tcMar>
            <w:vAlign w:val="center"/>
          </w:tcPr>
          <w:p w14:paraId="65000000">
            <w:pPr>
              <w:pStyle w:val="Style_6"/>
              <w:spacing w:line="240" w:lineRule="auto"/>
              <w:ind w:firstLine="0" w:left="0" w:right="-2"/>
              <w:jc w:val="center"/>
              <w:rPr>
                <w:sz w:val="24"/>
              </w:rPr>
            </w:pPr>
            <w:r>
              <w:rPr>
                <w:color w:val="000000"/>
                <w:sz w:val="24"/>
              </w:rPr>
              <w:t>Сшив формата А 4</w:t>
            </w:r>
          </w:p>
        </w:tc>
      </w:tr>
      <w:tr>
        <w:trPr>
          <w:trHeight w:hRule="exact" w:val="744"/>
        </w:trPr>
        <w:tc>
          <w:tcPr>
            <w:tcW w:type="dxa" w:w="577"/>
            <w:tcBorders>
              <w:top w:color="000000" w:sz="4" w:val="single"/>
              <w:left w:color="000000" w:sz="4" w:val="single"/>
            </w:tcBorders>
            <w:shd w:fill="auto" w:val="clear"/>
            <w:tcMar>
              <w:left w:type="dxa" w:w="10"/>
              <w:right w:type="dxa" w:w="10"/>
            </w:tcMar>
            <w:vAlign w:val="center"/>
          </w:tcPr>
          <w:p w14:paraId="66000000">
            <w:pPr>
              <w:pStyle w:val="Style_6"/>
              <w:spacing w:line="240" w:lineRule="auto"/>
              <w:ind w:firstLine="567" w:left="0" w:right="-2"/>
              <w:jc w:val="center"/>
              <w:rPr>
                <w:sz w:val="24"/>
              </w:rPr>
            </w:pPr>
            <w:r>
              <w:rPr>
                <w:color w:val="000000"/>
                <w:sz w:val="24"/>
              </w:rPr>
              <w:t>2</w:t>
            </w:r>
          </w:p>
        </w:tc>
        <w:tc>
          <w:tcPr>
            <w:tcW w:type="dxa" w:w="4960"/>
            <w:tcBorders>
              <w:top w:color="000000" w:sz="4" w:val="single"/>
              <w:left w:color="000000" w:sz="4" w:val="single"/>
            </w:tcBorders>
            <w:shd w:fill="auto" w:val="clear"/>
            <w:tcMar>
              <w:left w:type="dxa" w:w="10"/>
              <w:right w:type="dxa" w:w="10"/>
            </w:tcMar>
            <w:vAlign w:val="center"/>
          </w:tcPr>
          <w:p w14:paraId="67000000">
            <w:pPr>
              <w:pStyle w:val="Style_6"/>
              <w:spacing w:line="240" w:lineRule="auto"/>
              <w:ind w:firstLine="567" w:left="0" w:right="-2"/>
              <w:jc w:val="center"/>
              <w:rPr>
                <w:sz w:val="24"/>
              </w:rPr>
            </w:pPr>
            <w:r>
              <w:rPr>
                <w:color w:val="000000"/>
                <w:sz w:val="24"/>
              </w:rPr>
              <w:t>Сведения, предусмотренные п.5.1 ст. 23 Градострои</w:t>
            </w:r>
            <w:r>
              <w:rPr>
                <w:color w:val="000000"/>
                <w:sz w:val="24"/>
              </w:rPr>
              <w:t>тельного кодекса</w:t>
            </w:r>
          </w:p>
        </w:tc>
        <w:tc>
          <w:tcPr>
            <w:tcW w:type="dxa" w:w="739"/>
            <w:tcBorders>
              <w:top w:color="000000" w:sz="4" w:val="single"/>
              <w:left w:color="000000" w:sz="4" w:val="single"/>
            </w:tcBorders>
            <w:shd w:fill="auto" w:val="clear"/>
            <w:tcMar>
              <w:left w:type="dxa" w:w="10"/>
              <w:right w:type="dxa" w:w="10"/>
            </w:tcMar>
            <w:vAlign w:val="center"/>
          </w:tcPr>
          <w:p w14:paraId="68000000">
            <w:pPr>
              <w:pStyle w:val="Style_6"/>
              <w:spacing w:line="240" w:lineRule="auto"/>
              <w:ind w:firstLine="0" w:left="0" w:right="-2"/>
              <w:jc w:val="center"/>
              <w:rPr>
                <w:sz w:val="24"/>
              </w:rPr>
            </w:pPr>
            <w:r>
              <w:rPr>
                <w:color w:val="000000"/>
                <w:sz w:val="24"/>
              </w:rPr>
              <w:t>н/с</w:t>
            </w:r>
          </w:p>
        </w:tc>
        <w:tc>
          <w:tcPr>
            <w:tcW w:type="dxa" w:w="1310"/>
            <w:tcBorders>
              <w:top w:color="000000" w:sz="4" w:val="single"/>
              <w:left w:color="000000" w:sz="4" w:val="single"/>
            </w:tcBorders>
            <w:shd w:fill="auto" w:val="clear"/>
            <w:tcMar>
              <w:left w:type="dxa" w:w="10"/>
              <w:right w:type="dxa" w:w="10"/>
            </w:tcMar>
            <w:vAlign w:val="center"/>
          </w:tcPr>
          <w:p w14:paraId="69000000">
            <w:pPr>
              <w:ind w:firstLine="0" w:left="0" w:right="-2"/>
              <w:jc w:val="center"/>
              <w:rPr>
                <w:sz w:val="24"/>
              </w:rPr>
            </w:pPr>
          </w:p>
        </w:tc>
        <w:tc>
          <w:tcPr>
            <w:tcW w:type="dxa" w:w="2204"/>
            <w:tcBorders>
              <w:top w:color="000000" w:sz="4" w:val="single"/>
              <w:left w:color="000000" w:sz="4" w:val="single"/>
              <w:right w:color="000000" w:sz="4" w:val="single"/>
            </w:tcBorders>
            <w:shd w:fill="auto" w:val="clear"/>
            <w:tcMar>
              <w:left w:type="dxa" w:w="10"/>
              <w:right w:type="dxa" w:w="10"/>
            </w:tcMar>
            <w:vAlign w:val="center"/>
          </w:tcPr>
          <w:p w14:paraId="6A000000">
            <w:pPr>
              <w:pStyle w:val="Style_6"/>
              <w:spacing w:line="240" w:lineRule="auto"/>
              <w:ind w:firstLine="0" w:left="0" w:right="-2"/>
              <w:jc w:val="center"/>
              <w:rPr>
                <w:sz w:val="24"/>
              </w:rPr>
            </w:pPr>
            <w:r>
              <w:rPr>
                <w:color w:val="000000"/>
                <w:sz w:val="24"/>
              </w:rPr>
              <w:t>В эл. виде</w:t>
            </w:r>
          </w:p>
        </w:tc>
      </w:tr>
      <w:tr>
        <w:trPr>
          <w:trHeight w:hRule="exact" w:val="432"/>
        </w:trPr>
        <w:tc>
          <w:tcPr>
            <w:tcW w:type="dxa" w:w="577"/>
            <w:tcBorders>
              <w:top w:color="000000" w:sz="4" w:val="single"/>
              <w:left w:color="000000" w:sz="4" w:val="single"/>
            </w:tcBorders>
            <w:shd w:fill="auto" w:val="clear"/>
            <w:tcMar>
              <w:left w:type="dxa" w:w="10"/>
              <w:right w:type="dxa" w:w="10"/>
            </w:tcMar>
            <w:vAlign w:val="center"/>
          </w:tcPr>
          <w:p w14:paraId="6B000000">
            <w:pPr>
              <w:ind w:firstLine="567" w:left="0" w:right="-2"/>
              <w:jc w:val="center"/>
              <w:rPr>
                <w:sz w:val="24"/>
              </w:rPr>
            </w:pPr>
          </w:p>
        </w:tc>
        <w:tc>
          <w:tcPr>
            <w:tcW w:type="dxa" w:w="9213"/>
            <w:gridSpan w:val="4"/>
            <w:tcBorders>
              <w:top w:color="000000" w:sz="4" w:val="single"/>
              <w:left w:color="000000" w:sz="4" w:val="single"/>
              <w:right w:color="000000" w:sz="4" w:val="single"/>
            </w:tcBorders>
            <w:shd w:fill="auto" w:val="clear"/>
            <w:tcMar>
              <w:left w:type="dxa" w:w="10"/>
              <w:right w:type="dxa" w:w="10"/>
            </w:tcMar>
            <w:vAlign w:val="center"/>
          </w:tcPr>
          <w:p w14:paraId="6C000000">
            <w:pPr>
              <w:pStyle w:val="Style_6"/>
              <w:spacing w:line="240" w:lineRule="auto"/>
              <w:ind w:firstLine="0" w:left="0" w:right="-2"/>
              <w:jc w:val="center"/>
              <w:rPr>
                <w:sz w:val="24"/>
              </w:rPr>
            </w:pPr>
            <w:r>
              <w:rPr>
                <w:b w:val="1"/>
                <w:color w:val="000000"/>
                <w:sz w:val="24"/>
              </w:rPr>
              <w:t>Проект изменений генерального плана в графической форме:</w:t>
            </w:r>
          </w:p>
        </w:tc>
      </w:tr>
      <w:tr>
        <w:trPr>
          <w:trHeight w:hRule="exact" w:val="330"/>
        </w:trPr>
        <w:tc>
          <w:tcPr>
            <w:tcW w:type="dxa" w:w="577"/>
            <w:tcBorders>
              <w:top w:color="000000" w:sz="4" w:val="single"/>
              <w:left w:color="000000" w:sz="4" w:val="single"/>
              <w:bottom w:color="000000" w:sz="4" w:val="single"/>
            </w:tcBorders>
            <w:shd w:fill="auto" w:val="clear"/>
            <w:tcMar>
              <w:left w:type="dxa" w:w="10"/>
              <w:right w:type="dxa" w:w="10"/>
            </w:tcMar>
            <w:vAlign w:val="center"/>
          </w:tcPr>
          <w:p w14:paraId="6D000000">
            <w:pPr>
              <w:pStyle w:val="Style_6"/>
              <w:spacing w:line="240" w:lineRule="auto"/>
              <w:ind w:firstLine="567" w:left="0" w:right="-2"/>
              <w:jc w:val="center"/>
              <w:rPr>
                <w:sz w:val="24"/>
              </w:rPr>
            </w:pPr>
            <w:r>
              <w:rPr>
                <w:color w:val="000000"/>
                <w:sz w:val="24"/>
              </w:rPr>
              <w:t>3</w:t>
            </w:r>
          </w:p>
        </w:tc>
        <w:tc>
          <w:tcPr>
            <w:tcW w:type="dxa" w:w="4960"/>
            <w:tcBorders>
              <w:top w:color="000000" w:sz="4" w:val="single"/>
              <w:left w:color="000000" w:sz="4" w:val="single"/>
              <w:bottom w:color="000000" w:sz="4" w:val="single"/>
            </w:tcBorders>
            <w:shd w:fill="auto" w:val="clear"/>
            <w:tcMar>
              <w:left w:type="dxa" w:w="10"/>
              <w:right w:type="dxa" w:w="10"/>
            </w:tcMar>
            <w:vAlign w:val="center"/>
          </w:tcPr>
          <w:p w14:paraId="6E000000">
            <w:pPr>
              <w:pStyle w:val="Style_6"/>
              <w:spacing w:line="240" w:lineRule="auto"/>
              <w:ind w:firstLine="567" w:left="0" w:right="-2"/>
              <w:jc w:val="center"/>
              <w:rPr>
                <w:sz w:val="24"/>
              </w:rPr>
            </w:pPr>
            <w:r>
              <w:rPr>
                <w:color w:val="000000"/>
                <w:sz w:val="24"/>
              </w:rPr>
              <w:t>Карта границ населенных пунктов</w:t>
            </w:r>
          </w:p>
        </w:tc>
        <w:tc>
          <w:tcPr>
            <w:tcW w:type="dxa" w:w="739"/>
            <w:tcBorders>
              <w:top w:color="000000" w:sz="4" w:val="single"/>
              <w:left w:color="000000" w:sz="4" w:val="single"/>
              <w:bottom w:color="000000" w:sz="4" w:val="single"/>
            </w:tcBorders>
            <w:shd w:fill="auto" w:val="clear"/>
            <w:tcMar>
              <w:left w:type="dxa" w:w="10"/>
              <w:right w:type="dxa" w:w="10"/>
            </w:tcMar>
            <w:vAlign w:val="center"/>
          </w:tcPr>
          <w:p w14:paraId="6F000000">
            <w:pPr>
              <w:pStyle w:val="Style_6"/>
              <w:spacing w:line="240" w:lineRule="auto"/>
              <w:ind w:firstLine="0" w:left="0" w:right="-2"/>
              <w:jc w:val="center"/>
              <w:rPr>
                <w:sz w:val="24"/>
              </w:rPr>
            </w:pPr>
            <w:r>
              <w:rPr>
                <w:color w:val="000000"/>
                <w:sz w:val="24"/>
              </w:rPr>
              <w:t>н/с</w:t>
            </w:r>
          </w:p>
        </w:tc>
        <w:tc>
          <w:tcPr>
            <w:tcW w:type="dxa" w:w="1310"/>
            <w:tcBorders>
              <w:top w:color="000000" w:sz="4" w:val="single"/>
              <w:left w:color="000000" w:sz="4" w:val="single"/>
              <w:bottom w:color="000000" w:sz="4" w:val="single"/>
            </w:tcBorders>
            <w:shd w:fill="auto" w:val="clear"/>
            <w:tcMar>
              <w:left w:type="dxa" w:w="10"/>
              <w:right w:type="dxa" w:w="10"/>
            </w:tcMar>
            <w:vAlign w:val="center"/>
          </w:tcPr>
          <w:p w14:paraId="70000000">
            <w:pPr>
              <w:pStyle w:val="Style_6"/>
              <w:spacing w:line="240" w:lineRule="auto"/>
              <w:ind w:firstLine="0" w:left="0" w:right="-2"/>
              <w:jc w:val="center"/>
              <w:rPr>
                <w:sz w:val="24"/>
              </w:rPr>
            </w:pPr>
            <w:r>
              <w:rPr>
                <w:color w:val="000000"/>
                <w:sz w:val="24"/>
              </w:rPr>
              <w:t>М 1:25 000</w:t>
            </w:r>
          </w:p>
        </w:tc>
        <w:tc>
          <w:tcPr>
            <w:tcW w:type="dxa" w:w="2204"/>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1000000">
            <w:pPr>
              <w:pStyle w:val="Style_6"/>
              <w:spacing w:line="240" w:lineRule="auto"/>
              <w:ind w:firstLine="0" w:left="0" w:right="-2"/>
              <w:jc w:val="center"/>
              <w:rPr>
                <w:sz w:val="24"/>
              </w:rPr>
            </w:pPr>
            <w:r>
              <w:rPr>
                <w:sz w:val="24"/>
              </w:rPr>
              <w:t>-</w:t>
            </w:r>
          </w:p>
        </w:tc>
      </w:tr>
      <w:tr>
        <w:trPr>
          <w:trHeight w:hRule="exact" w:val="460"/>
        </w:trPr>
        <w:tc>
          <w:tcPr>
            <w:tcW w:type="dxa" w:w="577"/>
            <w:tcBorders>
              <w:top w:color="000000" w:sz="4" w:val="single"/>
              <w:left w:color="000000" w:sz="4" w:val="single"/>
            </w:tcBorders>
            <w:shd w:fill="auto" w:val="clear"/>
            <w:tcMar>
              <w:left w:type="dxa" w:w="10"/>
              <w:right w:type="dxa" w:w="10"/>
            </w:tcMar>
            <w:vAlign w:val="center"/>
          </w:tcPr>
          <w:p w14:paraId="72000000">
            <w:pPr>
              <w:pStyle w:val="Style_6"/>
              <w:spacing w:line="240" w:lineRule="auto"/>
              <w:ind w:firstLine="567" w:left="0" w:right="-2"/>
              <w:jc w:val="center"/>
              <w:rPr>
                <w:sz w:val="24"/>
              </w:rPr>
            </w:pPr>
            <w:r>
              <w:rPr>
                <w:color w:val="000000"/>
                <w:sz w:val="24"/>
              </w:rPr>
              <w:t>4</w:t>
            </w:r>
          </w:p>
        </w:tc>
        <w:tc>
          <w:tcPr>
            <w:tcW w:type="dxa" w:w="4960"/>
            <w:tcBorders>
              <w:top w:color="000000" w:sz="4" w:val="single"/>
              <w:left w:color="000000" w:sz="4" w:val="single"/>
            </w:tcBorders>
            <w:shd w:fill="auto" w:val="clear"/>
            <w:tcMar>
              <w:left w:type="dxa" w:w="10"/>
              <w:right w:type="dxa" w:w="10"/>
            </w:tcMar>
            <w:vAlign w:val="center"/>
          </w:tcPr>
          <w:p w14:paraId="73000000">
            <w:pPr>
              <w:pStyle w:val="Style_6"/>
              <w:spacing w:line="240" w:lineRule="auto"/>
              <w:ind w:firstLine="567" w:left="0" w:right="-2"/>
              <w:jc w:val="center"/>
              <w:rPr>
                <w:color w:val="000000"/>
                <w:sz w:val="24"/>
              </w:rPr>
            </w:pPr>
            <w:r>
              <w:rPr>
                <w:color w:val="000000"/>
                <w:sz w:val="24"/>
              </w:rPr>
              <w:t>Карта границ населенных пунктов</w:t>
            </w:r>
          </w:p>
        </w:tc>
        <w:tc>
          <w:tcPr>
            <w:tcW w:type="dxa" w:w="739"/>
            <w:tcBorders>
              <w:top w:color="000000" w:sz="4" w:val="single"/>
              <w:left w:color="000000" w:sz="4" w:val="single"/>
            </w:tcBorders>
            <w:shd w:fill="auto" w:val="clear"/>
            <w:tcMar>
              <w:left w:type="dxa" w:w="10"/>
              <w:right w:type="dxa" w:w="10"/>
            </w:tcMar>
            <w:vAlign w:val="center"/>
          </w:tcPr>
          <w:p w14:paraId="74000000">
            <w:pPr>
              <w:pStyle w:val="Style_6"/>
              <w:spacing w:line="240" w:lineRule="auto"/>
              <w:ind w:firstLine="0" w:left="0" w:right="-2"/>
              <w:jc w:val="center"/>
              <w:rPr>
                <w:color w:val="000000"/>
                <w:sz w:val="24"/>
              </w:rPr>
            </w:pPr>
            <w:r>
              <w:rPr>
                <w:color w:val="000000"/>
                <w:sz w:val="24"/>
              </w:rPr>
              <w:t>н/с</w:t>
            </w:r>
          </w:p>
        </w:tc>
        <w:tc>
          <w:tcPr>
            <w:tcW w:type="dxa" w:w="1310"/>
            <w:tcBorders>
              <w:top w:color="000000" w:sz="4" w:val="single"/>
              <w:left w:color="000000" w:sz="4" w:val="single"/>
            </w:tcBorders>
            <w:shd w:fill="auto" w:val="clear"/>
            <w:tcMar>
              <w:left w:type="dxa" w:w="10"/>
              <w:right w:type="dxa" w:w="10"/>
            </w:tcMar>
            <w:vAlign w:val="center"/>
          </w:tcPr>
          <w:p w14:paraId="75000000">
            <w:pPr>
              <w:pStyle w:val="Style_6"/>
              <w:spacing w:line="240" w:lineRule="auto"/>
              <w:ind w:firstLine="0" w:left="0" w:right="-2"/>
              <w:jc w:val="center"/>
              <w:rPr>
                <w:color w:val="000000"/>
                <w:sz w:val="24"/>
              </w:rPr>
            </w:pPr>
            <w:r>
              <w:rPr>
                <w:color w:val="000000"/>
                <w:sz w:val="24"/>
              </w:rPr>
              <w:t>М 1: 5 000</w:t>
            </w:r>
          </w:p>
        </w:tc>
        <w:tc>
          <w:tcPr>
            <w:tcW w:type="dxa" w:w="2204"/>
            <w:tcBorders>
              <w:top w:color="000000" w:sz="4" w:val="single"/>
              <w:left w:color="000000" w:sz="4" w:val="single"/>
              <w:right w:color="000000" w:sz="4" w:val="single"/>
            </w:tcBorders>
            <w:shd w:fill="auto" w:val="clear"/>
            <w:tcMar>
              <w:left w:type="dxa" w:w="10"/>
              <w:right w:type="dxa" w:w="10"/>
            </w:tcMar>
            <w:vAlign w:val="center"/>
          </w:tcPr>
          <w:p w14:paraId="76000000">
            <w:pPr>
              <w:pStyle w:val="Style_6"/>
              <w:spacing w:line="240" w:lineRule="auto"/>
              <w:ind w:firstLine="0" w:left="0" w:right="-2"/>
              <w:jc w:val="center"/>
              <w:rPr>
                <w:sz w:val="24"/>
              </w:rPr>
            </w:pPr>
            <w:r>
              <w:rPr>
                <w:sz w:val="24"/>
              </w:rPr>
              <w:t>новая карта</w:t>
            </w:r>
          </w:p>
        </w:tc>
      </w:tr>
      <w:tr>
        <w:trPr>
          <w:trHeight w:hRule="exact" w:val="451"/>
        </w:trPr>
        <w:tc>
          <w:tcPr>
            <w:tcW w:type="dxa" w:w="577"/>
            <w:tcBorders>
              <w:top w:color="000000" w:sz="4" w:val="single"/>
              <w:left w:color="000000" w:sz="4" w:val="single"/>
            </w:tcBorders>
            <w:shd w:fill="auto" w:val="clear"/>
            <w:tcMar>
              <w:left w:type="dxa" w:w="10"/>
              <w:right w:type="dxa" w:w="10"/>
            </w:tcMar>
            <w:vAlign w:val="center"/>
          </w:tcPr>
          <w:p w14:paraId="77000000">
            <w:pPr>
              <w:pStyle w:val="Style_6"/>
              <w:spacing w:line="240" w:lineRule="auto"/>
              <w:ind w:firstLine="567" w:left="0" w:right="-2"/>
              <w:jc w:val="center"/>
              <w:rPr>
                <w:sz w:val="24"/>
              </w:rPr>
            </w:pPr>
            <w:r>
              <w:rPr>
                <w:color w:val="000000"/>
                <w:sz w:val="24"/>
              </w:rPr>
              <w:t>5</w:t>
            </w:r>
          </w:p>
        </w:tc>
        <w:tc>
          <w:tcPr>
            <w:tcW w:type="dxa" w:w="4960"/>
            <w:tcBorders>
              <w:top w:color="000000" w:sz="4" w:val="single"/>
              <w:left w:color="000000" w:sz="4" w:val="single"/>
            </w:tcBorders>
            <w:shd w:fill="auto" w:val="clear"/>
            <w:tcMar>
              <w:left w:type="dxa" w:w="10"/>
              <w:right w:type="dxa" w:w="10"/>
            </w:tcMar>
            <w:vAlign w:val="center"/>
          </w:tcPr>
          <w:p w14:paraId="78000000">
            <w:pPr>
              <w:pStyle w:val="Style_6"/>
              <w:spacing w:line="240" w:lineRule="auto"/>
              <w:ind w:firstLine="567" w:left="0" w:right="-2"/>
              <w:jc w:val="center"/>
              <w:rPr>
                <w:sz w:val="24"/>
              </w:rPr>
            </w:pPr>
            <w:r>
              <w:rPr>
                <w:color w:val="000000"/>
                <w:sz w:val="24"/>
              </w:rPr>
              <w:t>Карта функциональных зон</w:t>
            </w:r>
          </w:p>
        </w:tc>
        <w:tc>
          <w:tcPr>
            <w:tcW w:type="dxa" w:w="739"/>
            <w:tcBorders>
              <w:top w:color="000000" w:sz="4" w:val="single"/>
              <w:left w:color="000000" w:sz="4" w:val="single"/>
            </w:tcBorders>
            <w:shd w:fill="auto" w:val="clear"/>
            <w:tcMar>
              <w:left w:type="dxa" w:w="10"/>
              <w:right w:type="dxa" w:w="10"/>
            </w:tcMar>
            <w:vAlign w:val="center"/>
          </w:tcPr>
          <w:p w14:paraId="79000000">
            <w:pPr>
              <w:pStyle w:val="Style_6"/>
              <w:spacing w:line="240" w:lineRule="auto"/>
              <w:ind w:firstLine="0" w:left="0" w:right="-2"/>
              <w:jc w:val="center"/>
              <w:rPr>
                <w:sz w:val="24"/>
              </w:rPr>
            </w:pPr>
            <w:r>
              <w:rPr>
                <w:color w:val="000000"/>
                <w:sz w:val="24"/>
              </w:rPr>
              <w:t>н/с</w:t>
            </w:r>
          </w:p>
        </w:tc>
        <w:tc>
          <w:tcPr>
            <w:tcW w:type="dxa" w:w="1310"/>
            <w:tcBorders>
              <w:top w:color="000000" w:sz="4" w:val="single"/>
              <w:left w:color="000000" w:sz="4" w:val="single"/>
            </w:tcBorders>
            <w:shd w:fill="auto" w:val="clear"/>
            <w:tcMar>
              <w:left w:type="dxa" w:w="10"/>
              <w:right w:type="dxa" w:w="10"/>
            </w:tcMar>
            <w:vAlign w:val="center"/>
          </w:tcPr>
          <w:p w14:paraId="7A000000">
            <w:pPr>
              <w:pStyle w:val="Style_6"/>
              <w:spacing w:line="240" w:lineRule="auto"/>
              <w:ind w:firstLine="0" w:left="0" w:right="-2"/>
              <w:jc w:val="center"/>
              <w:rPr>
                <w:sz w:val="24"/>
              </w:rPr>
            </w:pPr>
            <w:r>
              <w:rPr>
                <w:color w:val="000000"/>
                <w:sz w:val="24"/>
              </w:rPr>
              <w:t>М 1:25 000</w:t>
            </w:r>
          </w:p>
        </w:tc>
        <w:tc>
          <w:tcPr>
            <w:tcW w:type="dxa" w:w="2204"/>
            <w:tcBorders>
              <w:top w:color="000000" w:sz="4" w:val="single"/>
              <w:left w:color="000000" w:sz="4" w:val="single"/>
              <w:right w:color="000000" w:sz="4" w:val="single"/>
            </w:tcBorders>
            <w:shd w:fill="auto" w:val="clear"/>
            <w:tcMar>
              <w:left w:type="dxa" w:w="10"/>
              <w:right w:type="dxa" w:w="10"/>
            </w:tcMar>
            <w:vAlign w:val="center"/>
          </w:tcPr>
          <w:p w14:paraId="7B000000">
            <w:pPr>
              <w:pStyle w:val="Style_6"/>
              <w:spacing w:line="240" w:lineRule="auto"/>
              <w:ind w:firstLine="0" w:left="0" w:right="-2"/>
              <w:jc w:val="center"/>
              <w:rPr>
                <w:sz w:val="24"/>
              </w:rPr>
            </w:pPr>
            <w:r>
              <w:rPr>
                <w:sz w:val="24"/>
              </w:rPr>
              <w:t>-</w:t>
            </w:r>
          </w:p>
        </w:tc>
      </w:tr>
      <w:tr>
        <w:trPr>
          <w:trHeight w:hRule="exact" w:val="763"/>
        </w:trPr>
        <w:tc>
          <w:tcPr>
            <w:tcW w:type="dxa" w:w="577"/>
            <w:tcBorders>
              <w:top w:color="000000" w:sz="4" w:val="single"/>
              <w:left w:color="000000" w:sz="4" w:val="single"/>
            </w:tcBorders>
            <w:shd w:fill="auto" w:val="clear"/>
            <w:tcMar>
              <w:left w:type="dxa" w:w="10"/>
              <w:right w:type="dxa" w:w="10"/>
            </w:tcMar>
            <w:vAlign w:val="center"/>
          </w:tcPr>
          <w:p w14:paraId="7C000000">
            <w:pPr>
              <w:pStyle w:val="Style_6"/>
              <w:spacing w:line="240" w:lineRule="auto"/>
              <w:ind w:firstLine="567" w:left="0" w:right="-2"/>
              <w:jc w:val="center"/>
              <w:rPr>
                <w:sz w:val="24"/>
              </w:rPr>
            </w:pPr>
            <w:r>
              <w:rPr>
                <w:sz w:val="24"/>
              </w:rPr>
              <w:t>6</w:t>
            </w:r>
          </w:p>
        </w:tc>
        <w:tc>
          <w:tcPr>
            <w:tcW w:type="dxa" w:w="4960"/>
            <w:tcBorders>
              <w:top w:color="000000" w:sz="4" w:val="single"/>
              <w:left w:color="000000" w:sz="4" w:val="single"/>
            </w:tcBorders>
            <w:shd w:fill="auto" w:val="clear"/>
            <w:tcMar>
              <w:left w:type="dxa" w:w="10"/>
              <w:right w:type="dxa" w:w="10"/>
            </w:tcMar>
            <w:vAlign w:val="center"/>
          </w:tcPr>
          <w:p w14:paraId="7D000000">
            <w:pPr>
              <w:pStyle w:val="Style_6"/>
              <w:spacing w:line="240" w:lineRule="auto"/>
              <w:ind w:firstLine="567" w:left="0" w:right="-2"/>
              <w:jc w:val="center"/>
              <w:rPr>
                <w:sz w:val="24"/>
              </w:rPr>
            </w:pPr>
            <w:r>
              <w:rPr>
                <w:color w:val="000000"/>
                <w:sz w:val="24"/>
              </w:rPr>
              <w:t>Карта планируемого размещения объектов местного значения</w:t>
            </w:r>
          </w:p>
        </w:tc>
        <w:tc>
          <w:tcPr>
            <w:tcW w:type="dxa" w:w="739"/>
            <w:tcBorders>
              <w:top w:color="000000" w:sz="4" w:val="single"/>
              <w:left w:color="000000" w:sz="4" w:val="single"/>
            </w:tcBorders>
            <w:shd w:fill="auto" w:val="clear"/>
            <w:tcMar>
              <w:left w:type="dxa" w:w="10"/>
              <w:right w:type="dxa" w:w="10"/>
            </w:tcMar>
            <w:vAlign w:val="center"/>
          </w:tcPr>
          <w:p w14:paraId="7E000000">
            <w:pPr>
              <w:pStyle w:val="Style_6"/>
              <w:spacing w:line="240" w:lineRule="auto"/>
              <w:ind w:firstLine="0" w:left="0" w:right="-2"/>
              <w:jc w:val="center"/>
              <w:rPr>
                <w:sz w:val="24"/>
              </w:rPr>
            </w:pPr>
            <w:r>
              <w:rPr>
                <w:color w:val="000000"/>
                <w:sz w:val="24"/>
              </w:rPr>
              <w:t>н/с</w:t>
            </w:r>
          </w:p>
        </w:tc>
        <w:tc>
          <w:tcPr>
            <w:tcW w:type="dxa" w:w="1310"/>
            <w:tcBorders>
              <w:top w:color="000000" w:sz="4" w:val="single"/>
              <w:left w:color="000000" w:sz="4" w:val="single"/>
            </w:tcBorders>
            <w:shd w:fill="auto" w:val="clear"/>
            <w:tcMar>
              <w:left w:type="dxa" w:w="10"/>
              <w:right w:type="dxa" w:w="10"/>
            </w:tcMar>
            <w:vAlign w:val="center"/>
          </w:tcPr>
          <w:p w14:paraId="7F000000">
            <w:pPr>
              <w:pStyle w:val="Style_6"/>
              <w:spacing w:line="240" w:lineRule="auto"/>
              <w:ind w:firstLine="0" w:left="0" w:right="-2"/>
              <w:jc w:val="center"/>
              <w:rPr>
                <w:sz w:val="24"/>
              </w:rPr>
            </w:pPr>
            <w:r>
              <w:rPr>
                <w:color w:val="000000"/>
                <w:sz w:val="24"/>
              </w:rPr>
              <w:t>М 1:25 000</w:t>
            </w:r>
          </w:p>
        </w:tc>
        <w:tc>
          <w:tcPr>
            <w:tcW w:type="dxa" w:w="2204"/>
            <w:tcBorders>
              <w:top w:color="000000" w:sz="4" w:val="single"/>
              <w:left w:color="000000" w:sz="4" w:val="single"/>
              <w:right w:color="000000" w:sz="4" w:val="single"/>
            </w:tcBorders>
            <w:shd w:fill="auto" w:val="clear"/>
            <w:tcMar>
              <w:left w:type="dxa" w:w="10"/>
              <w:right w:type="dxa" w:w="10"/>
            </w:tcMar>
            <w:vAlign w:val="center"/>
          </w:tcPr>
          <w:p w14:paraId="80000000">
            <w:pPr>
              <w:pStyle w:val="Style_6"/>
              <w:spacing w:line="240" w:lineRule="auto"/>
              <w:ind w:firstLine="0" w:left="0" w:right="-2"/>
              <w:jc w:val="center"/>
              <w:rPr>
                <w:sz w:val="24"/>
              </w:rPr>
            </w:pPr>
            <w:r>
              <w:rPr>
                <w:sz w:val="24"/>
              </w:rPr>
              <w:t>-</w:t>
            </w:r>
          </w:p>
        </w:tc>
      </w:tr>
      <w:tr>
        <w:trPr>
          <w:trHeight w:hRule="exact" w:val="317"/>
        </w:trPr>
        <w:tc>
          <w:tcPr>
            <w:tcW w:type="dxa" w:w="9790"/>
            <w:gridSpan w:val="5"/>
            <w:tcBorders>
              <w:top w:color="000000" w:sz="4" w:val="single"/>
              <w:left w:color="000000" w:sz="4" w:val="single"/>
              <w:right w:color="000000" w:sz="4" w:val="single"/>
            </w:tcBorders>
            <w:shd w:fill="auto" w:val="clear"/>
            <w:tcMar>
              <w:left w:type="dxa" w:w="10"/>
              <w:right w:type="dxa" w:w="10"/>
            </w:tcMar>
            <w:vAlign w:val="center"/>
          </w:tcPr>
          <w:p w14:paraId="81000000">
            <w:pPr>
              <w:pStyle w:val="Style_6"/>
              <w:spacing w:line="240" w:lineRule="auto"/>
              <w:ind w:firstLine="0" w:left="0" w:right="-2"/>
              <w:jc w:val="center"/>
              <w:rPr>
                <w:sz w:val="24"/>
              </w:rPr>
            </w:pPr>
            <w:r>
              <w:rPr>
                <w:b w:val="1"/>
                <w:color w:val="000000"/>
                <w:sz w:val="24"/>
              </w:rPr>
              <w:t>Материалы по обоснованию</w:t>
            </w:r>
          </w:p>
        </w:tc>
      </w:tr>
      <w:tr>
        <w:trPr>
          <w:trHeight w:hRule="exact" w:val="715"/>
        </w:trPr>
        <w:tc>
          <w:tcPr>
            <w:tcW w:type="dxa" w:w="577"/>
            <w:tcBorders>
              <w:top w:color="000000" w:sz="4" w:val="single"/>
              <w:left w:color="000000" w:sz="4" w:val="single"/>
            </w:tcBorders>
            <w:shd w:fill="auto" w:val="clear"/>
            <w:tcMar>
              <w:left w:type="dxa" w:w="10"/>
              <w:right w:type="dxa" w:w="10"/>
            </w:tcMar>
            <w:vAlign w:val="center"/>
          </w:tcPr>
          <w:p w14:paraId="82000000">
            <w:pPr>
              <w:pStyle w:val="Style_6"/>
              <w:spacing w:line="240" w:lineRule="auto"/>
              <w:ind w:firstLine="567" w:left="0" w:right="-2"/>
              <w:jc w:val="center"/>
              <w:rPr>
                <w:sz w:val="24"/>
              </w:rPr>
            </w:pPr>
            <w:r>
              <w:rPr>
                <w:color w:val="000000"/>
                <w:sz w:val="24"/>
              </w:rPr>
              <w:t>7</w:t>
            </w:r>
          </w:p>
        </w:tc>
        <w:tc>
          <w:tcPr>
            <w:tcW w:type="dxa" w:w="4960"/>
            <w:tcBorders>
              <w:top w:color="000000" w:sz="4" w:val="single"/>
              <w:left w:color="000000" w:sz="4" w:val="single"/>
            </w:tcBorders>
            <w:shd w:fill="auto" w:val="clear"/>
            <w:tcMar>
              <w:left w:type="dxa" w:w="10"/>
              <w:right w:type="dxa" w:w="10"/>
            </w:tcMar>
            <w:vAlign w:val="center"/>
          </w:tcPr>
          <w:p w14:paraId="83000000">
            <w:pPr>
              <w:pStyle w:val="Style_6"/>
              <w:spacing w:line="240" w:lineRule="auto"/>
              <w:ind w:firstLine="567" w:left="0" w:right="-2"/>
              <w:jc w:val="center"/>
              <w:rPr>
                <w:sz w:val="24"/>
              </w:rPr>
            </w:pPr>
            <w:r>
              <w:rPr>
                <w:color w:val="000000"/>
                <w:sz w:val="24"/>
              </w:rPr>
              <w:t>Пояснительная записка</w:t>
            </w:r>
          </w:p>
        </w:tc>
        <w:tc>
          <w:tcPr>
            <w:tcW w:type="dxa" w:w="739"/>
            <w:tcBorders>
              <w:top w:color="000000" w:sz="4" w:val="single"/>
              <w:left w:color="000000" w:sz="4" w:val="single"/>
            </w:tcBorders>
            <w:shd w:fill="auto" w:val="clear"/>
            <w:tcMar>
              <w:left w:type="dxa" w:w="10"/>
              <w:right w:type="dxa" w:w="10"/>
            </w:tcMar>
            <w:vAlign w:val="center"/>
          </w:tcPr>
          <w:p w14:paraId="84000000">
            <w:pPr>
              <w:pStyle w:val="Style_6"/>
              <w:spacing w:line="240" w:lineRule="auto"/>
              <w:ind w:firstLine="0" w:left="0" w:right="-2"/>
              <w:jc w:val="center"/>
              <w:rPr>
                <w:sz w:val="24"/>
              </w:rPr>
            </w:pPr>
            <w:r>
              <w:rPr>
                <w:color w:val="000000"/>
                <w:sz w:val="24"/>
              </w:rPr>
              <w:t>н/с</w:t>
            </w:r>
          </w:p>
        </w:tc>
        <w:tc>
          <w:tcPr>
            <w:tcW w:type="dxa" w:w="1310"/>
            <w:tcBorders>
              <w:top w:color="000000" w:sz="4" w:val="single"/>
              <w:left w:color="000000" w:sz="4" w:val="single"/>
            </w:tcBorders>
            <w:shd w:fill="auto" w:val="clear"/>
            <w:tcMar>
              <w:left w:type="dxa" w:w="10"/>
              <w:right w:type="dxa" w:w="10"/>
            </w:tcMar>
            <w:vAlign w:val="center"/>
          </w:tcPr>
          <w:p w14:paraId="85000000">
            <w:pPr>
              <w:ind w:firstLine="0" w:left="0" w:right="-2"/>
              <w:jc w:val="center"/>
              <w:rPr>
                <w:sz w:val="24"/>
              </w:rPr>
            </w:pPr>
          </w:p>
        </w:tc>
        <w:tc>
          <w:tcPr>
            <w:tcW w:type="dxa" w:w="2204"/>
            <w:tcBorders>
              <w:top w:color="000000" w:sz="4" w:val="single"/>
              <w:left w:color="000000" w:sz="4" w:val="single"/>
              <w:right w:color="000000" w:sz="4" w:val="single"/>
            </w:tcBorders>
            <w:shd w:fill="auto" w:val="clear"/>
            <w:tcMar>
              <w:left w:type="dxa" w:w="10"/>
              <w:right w:type="dxa" w:w="10"/>
            </w:tcMar>
            <w:vAlign w:val="center"/>
          </w:tcPr>
          <w:p w14:paraId="86000000">
            <w:pPr>
              <w:pStyle w:val="Style_6"/>
              <w:spacing w:line="240" w:lineRule="auto"/>
              <w:ind w:firstLine="0" w:left="0" w:right="-2"/>
              <w:jc w:val="center"/>
              <w:rPr>
                <w:sz w:val="24"/>
              </w:rPr>
            </w:pPr>
            <w:r>
              <w:rPr>
                <w:color w:val="000000"/>
                <w:sz w:val="24"/>
              </w:rPr>
              <w:t>Сшив формата А 4</w:t>
            </w:r>
          </w:p>
        </w:tc>
      </w:tr>
      <w:tr>
        <w:trPr>
          <w:trHeight w:hRule="exact" w:val="963"/>
        </w:trPr>
        <w:tc>
          <w:tcPr>
            <w:tcW w:type="dxa" w:w="577"/>
            <w:tcBorders>
              <w:top w:color="000000" w:sz="4" w:val="single"/>
              <w:left w:color="000000" w:sz="4" w:val="single"/>
              <w:bottom w:color="000000" w:sz="4" w:val="single"/>
            </w:tcBorders>
            <w:shd w:fill="auto" w:val="clear"/>
            <w:tcMar>
              <w:left w:type="dxa" w:w="10"/>
              <w:right w:type="dxa" w:w="10"/>
            </w:tcMar>
            <w:vAlign w:val="center"/>
          </w:tcPr>
          <w:p w14:paraId="87000000">
            <w:pPr>
              <w:pStyle w:val="Style_6"/>
              <w:spacing w:line="240" w:lineRule="auto"/>
              <w:ind w:firstLine="567" w:left="0" w:right="-2"/>
              <w:jc w:val="center"/>
              <w:rPr>
                <w:sz w:val="24"/>
              </w:rPr>
            </w:pPr>
            <w:r>
              <w:rPr>
                <w:color w:val="000000"/>
                <w:sz w:val="24"/>
              </w:rPr>
              <w:t>8</w:t>
            </w:r>
          </w:p>
        </w:tc>
        <w:tc>
          <w:tcPr>
            <w:tcW w:type="dxa" w:w="4960"/>
            <w:tcBorders>
              <w:top w:color="000000" w:sz="4" w:val="single"/>
              <w:left w:color="000000" w:sz="4" w:val="single"/>
              <w:bottom w:color="000000" w:sz="4" w:val="single"/>
            </w:tcBorders>
            <w:shd w:fill="auto" w:val="clear"/>
            <w:tcMar>
              <w:left w:type="dxa" w:w="10"/>
              <w:right w:type="dxa" w:w="10"/>
            </w:tcMar>
            <w:vAlign w:val="center"/>
          </w:tcPr>
          <w:p w14:paraId="88000000">
            <w:pPr>
              <w:pStyle w:val="Style_6"/>
              <w:spacing w:line="240" w:lineRule="auto"/>
              <w:ind w:firstLine="567" w:left="0" w:right="-2"/>
              <w:jc w:val="center"/>
              <w:rPr>
                <w:sz w:val="24"/>
              </w:rPr>
            </w:pPr>
            <w:r>
              <w:rPr>
                <w:color w:val="000000"/>
                <w:sz w:val="24"/>
              </w:rPr>
              <w:t>Карта зон с особыми условиями использования территорий (с указанием границ лесничеств)</w:t>
            </w:r>
          </w:p>
        </w:tc>
        <w:tc>
          <w:tcPr>
            <w:tcW w:type="dxa" w:w="739"/>
            <w:tcBorders>
              <w:top w:color="000000" w:sz="4" w:val="single"/>
              <w:left w:color="000000" w:sz="4" w:val="single"/>
              <w:bottom w:color="000000" w:sz="4" w:val="single"/>
            </w:tcBorders>
            <w:shd w:fill="auto" w:val="clear"/>
            <w:tcMar>
              <w:left w:type="dxa" w:w="10"/>
              <w:right w:type="dxa" w:w="10"/>
            </w:tcMar>
            <w:vAlign w:val="center"/>
          </w:tcPr>
          <w:p w14:paraId="89000000">
            <w:pPr>
              <w:pStyle w:val="Style_6"/>
              <w:spacing w:line="240" w:lineRule="auto"/>
              <w:ind w:firstLine="0" w:left="0" w:right="-2"/>
              <w:jc w:val="center"/>
              <w:rPr>
                <w:sz w:val="24"/>
              </w:rPr>
            </w:pPr>
            <w:r>
              <w:rPr>
                <w:color w:val="000000"/>
                <w:sz w:val="24"/>
              </w:rPr>
              <w:t>н/с</w:t>
            </w:r>
          </w:p>
        </w:tc>
        <w:tc>
          <w:tcPr>
            <w:tcW w:type="dxa" w:w="1310"/>
            <w:tcBorders>
              <w:top w:color="000000" w:sz="4" w:val="single"/>
              <w:left w:color="000000" w:sz="4" w:val="single"/>
              <w:bottom w:color="000000" w:sz="4" w:val="single"/>
            </w:tcBorders>
            <w:shd w:fill="auto" w:val="clear"/>
            <w:tcMar>
              <w:left w:type="dxa" w:w="10"/>
              <w:right w:type="dxa" w:w="10"/>
            </w:tcMar>
            <w:vAlign w:val="center"/>
          </w:tcPr>
          <w:p w14:paraId="8A000000">
            <w:pPr>
              <w:pStyle w:val="Style_6"/>
              <w:spacing w:line="240" w:lineRule="auto"/>
              <w:ind w:firstLine="0" w:left="0" w:right="-2"/>
              <w:jc w:val="center"/>
              <w:rPr>
                <w:sz w:val="24"/>
              </w:rPr>
            </w:pPr>
            <w:r>
              <w:rPr>
                <w:color w:val="000000"/>
                <w:sz w:val="24"/>
              </w:rPr>
              <w:t>М 1:25 000</w:t>
            </w:r>
          </w:p>
        </w:tc>
        <w:tc>
          <w:tcPr>
            <w:tcW w:type="dxa" w:w="2204"/>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B000000">
            <w:pPr>
              <w:pStyle w:val="Style_6"/>
              <w:spacing w:line="240" w:lineRule="auto"/>
              <w:ind w:firstLine="0" w:left="0" w:right="-2"/>
              <w:jc w:val="center"/>
              <w:rPr>
                <w:sz w:val="24"/>
              </w:rPr>
            </w:pPr>
            <w:r>
              <w:rPr>
                <w:sz w:val="24"/>
              </w:rPr>
              <w:t>-</w:t>
            </w:r>
          </w:p>
        </w:tc>
      </w:tr>
    </w:tbl>
    <w:p w14:paraId="8C000000">
      <w:pPr>
        <w:ind w:firstLine="567" w:left="0" w:right="-2"/>
        <w:rPr>
          <w:rFonts w:ascii="Times New Roman" w:hAnsi="Times New Roman"/>
        </w:rPr>
      </w:pPr>
    </w:p>
    <w:p w14:paraId="8D000000">
      <w:pPr>
        <w:ind w:firstLine="567" w:left="0" w:right="-2"/>
        <w:rPr>
          <w:rFonts w:ascii="Times New Roman" w:hAnsi="Times New Roman"/>
        </w:rPr>
      </w:pPr>
    </w:p>
    <w:p w14:paraId="8E000000">
      <w:pPr>
        <w:ind w:firstLine="567" w:left="0" w:right="-2"/>
        <w:rPr>
          <w:rFonts w:ascii="Times New Roman" w:hAnsi="Times New Roman"/>
        </w:rPr>
      </w:pPr>
    </w:p>
    <w:p w14:paraId="8F000000">
      <w:pPr>
        <w:ind w:firstLine="567" w:left="0" w:right="-2"/>
        <w:rPr>
          <w:rFonts w:ascii="Times New Roman" w:hAnsi="Times New Roman"/>
        </w:rPr>
      </w:pPr>
    </w:p>
    <w:p w14:paraId="90000000">
      <w:pPr>
        <w:ind w:firstLine="567" w:left="0" w:right="-2"/>
        <w:rPr>
          <w:rFonts w:ascii="Times New Roman" w:hAnsi="Times New Roman"/>
        </w:rPr>
      </w:pPr>
    </w:p>
    <w:p w14:paraId="91000000">
      <w:pPr>
        <w:ind w:firstLine="567" w:left="0" w:right="-2"/>
        <w:rPr>
          <w:rFonts w:ascii="Times New Roman" w:hAnsi="Times New Roman"/>
        </w:rPr>
      </w:pPr>
    </w:p>
    <w:p w14:paraId="92000000">
      <w:pPr>
        <w:ind w:firstLine="567" w:left="0" w:right="-2"/>
        <w:rPr>
          <w:rFonts w:ascii="Times New Roman" w:hAnsi="Times New Roman"/>
        </w:rPr>
      </w:pPr>
    </w:p>
    <w:p w14:paraId="93000000">
      <w:pPr>
        <w:ind w:firstLine="567" w:left="0" w:right="-2"/>
        <w:rPr>
          <w:rFonts w:ascii="Times New Roman" w:hAnsi="Times New Roman"/>
        </w:rPr>
      </w:pPr>
    </w:p>
    <w:p w14:paraId="94000000">
      <w:pPr>
        <w:ind w:firstLine="567" w:left="0" w:right="-2"/>
        <w:rPr>
          <w:rFonts w:ascii="Times New Roman" w:hAnsi="Times New Roman"/>
        </w:rPr>
      </w:pPr>
    </w:p>
    <w:p w14:paraId="95000000">
      <w:pPr>
        <w:ind w:firstLine="567" w:left="0" w:right="-2"/>
        <w:rPr>
          <w:rFonts w:ascii="Times New Roman" w:hAnsi="Times New Roman"/>
        </w:rPr>
      </w:pPr>
    </w:p>
    <w:p w14:paraId="96000000">
      <w:pPr>
        <w:ind w:firstLine="567" w:left="0" w:right="-2"/>
        <w:rPr>
          <w:rFonts w:ascii="Times New Roman" w:hAnsi="Times New Roman"/>
        </w:rPr>
      </w:pPr>
    </w:p>
    <w:p w14:paraId="97000000">
      <w:pPr>
        <w:ind w:firstLine="567" w:left="0" w:right="-2"/>
        <w:rPr>
          <w:rFonts w:ascii="Times New Roman" w:hAnsi="Times New Roman"/>
        </w:rPr>
      </w:pPr>
    </w:p>
    <w:p w14:paraId="98000000">
      <w:pPr>
        <w:ind w:firstLine="567" w:left="0" w:right="-2"/>
        <w:rPr>
          <w:rFonts w:ascii="Times New Roman" w:hAnsi="Times New Roman"/>
        </w:rPr>
      </w:pPr>
    </w:p>
    <w:p w14:paraId="99000000">
      <w:pPr>
        <w:ind w:firstLine="567" w:left="0" w:right="-2"/>
        <w:rPr>
          <w:rFonts w:ascii="Times New Roman" w:hAnsi="Times New Roman"/>
        </w:rPr>
      </w:pPr>
    </w:p>
    <w:p w14:paraId="9A000000">
      <w:pPr>
        <w:ind w:firstLine="567" w:left="0" w:right="-2"/>
        <w:rPr>
          <w:rFonts w:ascii="Times New Roman" w:hAnsi="Times New Roman"/>
        </w:rPr>
      </w:pPr>
    </w:p>
    <w:p w14:paraId="9B000000">
      <w:pPr>
        <w:ind w:firstLine="567" w:left="0" w:right="-2"/>
        <w:rPr>
          <w:rFonts w:ascii="Times New Roman" w:hAnsi="Times New Roman"/>
        </w:rPr>
      </w:pPr>
    </w:p>
    <w:p w14:paraId="9C000000">
      <w:pPr>
        <w:ind w:firstLine="567" w:left="0" w:right="-2"/>
        <w:rPr>
          <w:rFonts w:ascii="Times New Roman" w:hAnsi="Times New Roman"/>
        </w:rPr>
      </w:pPr>
    </w:p>
    <w:p w14:paraId="9D000000">
      <w:pPr>
        <w:ind w:firstLine="567" w:left="0" w:right="-2"/>
        <w:rPr>
          <w:rFonts w:ascii="Times New Roman" w:hAnsi="Times New Roman"/>
        </w:rPr>
      </w:pPr>
    </w:p>
    <w:p w14:paraId="9E000000">
      <w:pPr>
        <w:ind w:firstLine="567" w:left="0" w:right="-2"/>
        <w:rPr>
          <w:rFonts w:ascii="Times New Roman" w:hAnsi="Times New Roman"/>
        </w:rPr>
      </w:pPr>
    </w:p>
    <w:p w14:paraId="9F000000">
      <w:pPr>
        <w:ind w:firstLine="567" w:left="0" w:right="-2"/>
        <w:rPr>
          <w:rFonts w:ascii="Times New Roman" w:hAnsi="Times New Roman"/>
        </w:rPr>
      </w:pPr>
    </w:p>
    <w:p w14:paraId="A0000000">
      <w:pPr>
        <w:ind w:firstLine="567" w:left="0" w:right="-2"/>
        <w:rPr>
          <w:rFonts w:ascii="Times New Roman" w:hAnsi="Times New Roman"/>
        </w:rPr>
      </w:pPr>
    </w:p>
    <w:p w14:paraId="A1000000">
      <w:pPr>
        <w:ind w:firstLine="567" w:left="0" w:right="-2"/>
        <w:rPr>
          <w:rFonts w:ascii="Times New Roman" w:hAnsi="Times New Roman"/>
        </w:rPr>
      </w:pPr>
    </w:p>
    <w:p w14:paraId="A2000000">
      <w:pPr>
        <w:ind w:firstLine="567" w:left="0" w:right="-2"/>
        <w:rPr>
          <w:rFonts w:ascii="Times New Roman" w:hAnsi="Times New Roman"/>
        </w:rPr>
      </w:pPr>
    </w:p>
    <w:p w14:paraId="A3000000">
      <w:pPr>
        <w:pStyle w:val="Style_7"/>
        <w:spacing w:after="0"/>
        <w:ind w:firstLine="567" w:left="0" w:right="-2"/>
        <w:jc w:val="center"/>
        <w:rPr>
          <w:sz w:val="24"/>
        </w:rPr>
      </w:pPr>
      <w:r>
        <w:rPr>
          <w:b w:val="1"/>
          <w:color w:val="000000"/>
          <w:sz w:val="24"/>
        </w:rPr>
        <w:t>ОГЛАВЛЕНИЕ</w:t>
      </w:r>
    </w:p>
    <w:p>
      <w:pPr>
        <w:pStyle w:val="Style_8"/>
        <w:tabs>
          <w:tab w:leader="dot" w:pos="0" w:val="right"/>
        </w:tabs>
      </w:pPr>
      <w:r>
        <w:rPr>
          <w:b w:val="1"/>
        </w:rPr>
        <w:fldChar w:fldCharType="begin"/>
      </w:r>
      <w:r>
        <w:rPr>
          <w:b w:val="1"/>
        </w:rPr>
        <w:instrText xml:space="preserve">TOC \h \z \u \o "1-5"</w:instrText>
      </w:r>
      <w:r>
        <w:rPr>
          <w:b w:val="1"/>
        </w:rPr>
        <w:fldChar w:fldCharType="separate"/>
      </w:r>
      <w:r>
        <w:rPr>
          <w:b w:val="1"/>
        </w:rPr>
        <w:t>Элементы оглавления не найдены.</w:t>
      </w:r>
    </w:p>
    <w:p w14:paraId="A5000000">
      <w:r>
        <w:t>Примените стили заголовков, чтобы составить оглавление.</w:t>
      </w:r>
    </w:p>
    <w:p>
      <w:r>
        <w:fldChar w:fldCharType="end"/>
      </w:r>
    </w:p>
    <w:p w14:paraId="A7000000">
      <w:pPr>
        <w:pStyle w:val="Style_4"/>
        <w:numPr>
          <w:ilvl w:val="0"/>
          <w:numId w:val="1"/>
        </w:numPr>
        <w:tabs>
          <w:tab w:leader="none" w:pos="142" w:val="left"/>
          <w:tab w:leader="none" w:pos="993" w:val="left"/>
          <w:tab w:leader="none" w:pos="1379" w:val="left"/>
          <w:tab w:leader="dot" w:pos="9928" w:val="right"/>
        </w:tabs>
        <w:spacing w:after="0" w:line="240" w:lineRule="auto"/>
        <w:ind w:firstLine="567" w:left="0" w:right="-2"/>
        <w:jc w:val="both"/>
        <w:rPr>
          <w:sz w:val="24"/>
        </w:rPr>
      </w:pPr>
      <w:r>
        <w:rPr>
          <w:color w:val="000000"/>
          <w:sz w:val="24"/>
        </w:rPr>
        <w:t>СВЕДЕНИЯ О ВИДАХ, НАЗНАЧЕНИИ И НАИМЕНОВАНИИ ПЛАНИРУЕМЫХ ДЛЯ РАЗМЕЩЕНИЯ НА ТЕРРИТОРИИ ТАБУНЩИКОВСКОГО СП ОБЪЕКТОВ ФЕДЕРАЛЬ</w:t>
      </w:r>
      <w:r>
        <w:rPr>
          <w:color w:val="000000"/>
          <w:sz w:val="24"/>
        </w:rPr>
        <w:t>НОГО ЗНАЧЕНИЯ, ОБЪЕКТОВ РЕГИОНАЛЬНОГО ЗНАЧЕНИЯ, ОБЪЕКТОВ МЕСТ</w:t>
      </w:r>
      <w:r>
        <w:rPr>
          <w:color w:val="000000"/>
          <w:sz w:val="24"/>
        </w:rPr>
        <w:t>НОГО ЗНАЧЕНИЯ КРАСНОСУЛИНСКОГО РАЙОНА</w:t>
      </w:r>
      <w:r>
        <w:rPr>
          <w:color w:val="000000"/>
          <w:sz w:val="24"/>
        </w:rPr>
        <w:tab/>
      </w:r>
    </w:p>
    <w:p>
      <w:pPr>
        <w:pStyle w:val="Style_8"/>
        <w:tabs>
          <w:tab w:leader="dot" w:pos="0" w:val="right"/>
        </w:tabs>
      </w:pPr>
      <w:r>
        <w:rPr>
          <w:b w:val="1"/>
        </w:rPr>
        <w:fldChar w:fldCharType="begin"/>
      </w:r>
      <w:r>
        <w:rPr>
          <w:b w:val="1"/>
        </w:rPr>
        <w:instrText xml:space="preserve">TOC \h \z \u \o "1-5"</w:instrText>
      </w:r>
      <w:r>
        <w:rPr>
          <w:b w:val="1"/>
        </w:rPr>
        <w:fldChar w:fldCharType="separate"/>
      </w:r>
      <w:r>
        <w:rPr>
          <w:b w:val="1"/>
        </w:rPr>
        <w:t>Элементы оглавления не найдены.</w:t>
      </w:r>
    </w:p>
    <w:p w14:paraId="A9000000">
      <w:r>
        <w:t>Примените стили заголовков, чтобы составить оглавление.</w:t>
      </w:r>
    </w:p>
    <w:p>
      <w:r>
        <w:fldChar w:fldCharType="end"/>
      </w:r>
    </w:p>
    <w:p w14:paraId="AB000000">
      <w:pPr>
        <w:tabs>
          <w:tab w:leader="none" w:pos="142" w:val="left"/>
          <w:tab w:leader="none" w:pos="993" w:val="left"/>
        </w:tabs>
        <w:ind w:firstLine="567" w:left="0" w:right="-2"/>
        <w:rPr>
          <w:rFonts w:ascii="Times New Roman" w:hAnsi="Times New Roman"/>
        </w:rPr>
      </w:pPr>
    </w:p>
    <w:p w14:paraId="AC000000">
      <w:pPr>
        <w:tabs>
          <w:tab w:leader="none" w:pos="142" w:val="left"/>
          <w:tab w:leader="none" w:pos="993" w:val="left"/>
        </w:tabs>
        <w:ind w:firstLine="567" w:left="0" w:right="-2"/>
        <w:rPr>
          <w:rFonts w:ascii="Times New Roman" w:hAnsi="Times New Roman"/>
        </w:rPr>
      </w:pPr>
    </w:p>
    <w:p w14:paraId="AD000000">
      <w:pPr>
        <w:tabs>
          <w:tab w:leader="none" w:pos="142" w:val="left"/>
          <w:tab w:leader="none" w:pos="993" w:val="left"/>
        </w:tabs>
        <w:ind w:firstLine="567" w:left="0" w:right="-2"/>
        <w:rPr>
          <w:rFonts w:ascii="Times New Roman" w:hAnsi="Times New Roman"/>
        </w:rPr>
      </w:pPr>
    </w:p>
    <w:p w14:paraId="AE000000">
      <w:pPr>
        <w:tabs>
          <w:tab w:leader="none" w:pos="142" w:val="left"/>
          <w:tab w:leader="none" w:pos="993" w:val="left"/>
        </w:tabs>
        <w:ind w:firstLine="567" w:left="0" w:right="-2"/>
        <w:rPr>
          <w:rFonts w:ascii="Times New Roman" w:hAnsi="Times New Roman"/>
        </w:rPr>
      </w:pPr>
    </w:p>
    <w:p w14:paraId="AF000000">
      <w:pPr>
        <w:tabs>
          <w:tab w:leader="none" w:pos="142" w:val="left"/>
          <w:tab w:leader="none" w:pos="993" w:val="left"/>
        </w:tabs>
        <w:ind w:firstLine="567" w:left="0" w:right="-2"/>
        <w:rPr>
          <w:rFonts w:ascii="Times New Roman" w:hAnsi="Times New Roman"/>
        </w:rPr>
      </w:pPr>
    </w:p>
    <w:p w14:paraId="B0000000">
      <w:pPr>
        <w:tabs>
          <w:tab w:leader="none" w:pos="142" w:val="left"/>
          <w:tab w:leader="none" w:pos="993" w:val="left"/>
        </w:tabs>
        <w:ind w:firstLine="567" w:left="0" w:right="-2"/>
        <w:rPr>
          <w:rFonts w:ascii="Times New Roman" w:hAnsi="Times New Roman"/>
        </w:rPr>
      </w:pPr>
    </w:p>
    <w:p w14:paraId="B1000000">
      <w:pPr>
        <w:tabs>
          <w:tab w:leader="none" w:pos="142" w:val="left"/>
          <w:tab w:leader="none" w:pos="993" w:val="left"/>
        </w:tabs>
        <w:ind w:firstLine="567" w:left="0" w:right="-2"/>
        <w:rPr>
          <w:rFonts w:ascii="Times New Roman" w:hAnsi="Times New Roman"/>
        </w:rPr>
      </w:pPr>
    </w:p>
    <w:p w14:paraId="B2000000">
      <w:pPr>
        <w:tabs>
          <w:tab w:leader="none" w:pos="142" w:val="left"/>
          <w:tab w:leader="none" w:pos="993" w:val="left"/>
        </w:tabs>
        <w:ind w:firstLine="567" w:left="0" w:right="-2"/>
        <w:rPr>
          <w:rFonts w:ascii="Times New Roman" w:hAnsi="Times New Roman"/>
        </w:rPr>
      </w:pPr>
    </w:p>
    <w:p w14:paraId="B3000000">
      <w:pPr>
        <w:tabs>
          <w:tab w:leader="none" w:pos="142" w:val="left"/>
          <w:tab w:leader="none" w:pos="993" w:val="left"/>
        </w:tabs>
        <w:ind w:firstLine="567" w:left="0" w:right="-2"/>
        <w:rPr>
          <w:rFonts w:ascii="Times New Roman" w:hAnsi="Times New Roman"/>
        </w:rPr>
      </w:pPr>
    </w:p>
    <w:p w14:paraId="B4000000">
      <w:pPr>
        <w:tabs>
          <w:tab w:leader="none" w:pos="142" w:val="left"/>
          <w:tab w:leader="none" w:pos="993" w:val="left"/>
        </w:tabs>
        <w:ind w:firstLine="567" w:left="0" w:right="-2"/>
        <w:rPr>
          <w:rFonts w:ascii="Times New Roman" w:hAnsi="Times New Roman"/>
        </w:rPr>
      </w:pPr>
    </w:p>
    <w:p w14:paraId="B5000000">
      <w:pPr>
        <w:tabs>
          <w:tab w:leader="none" w:pos="142" w:val="left"/>
          <w:tab w:leader="none" w:pos="993" w:val="left"/>
        </w:tabs>
        <w:ind w:firstLine="567" w:left="0" w:right="-2"/>
        <w:rPr>
          <w:rFonts w:ascii="Times New Roman" w:hAnsi="Times New Roman"/>
        </w:rPr>
      </w:pPr>
    </w:p>
    <w:p w14:paraId="B6000000">
      <w:pPr>
        <w:tabs>
          <w:tab w:leader="none" w:pos="142" w:val="left"/>
          <w:tab w:leader="none" w:pos="993" w:val="left"/>
        </w:tabs>
        <w:ind w:firstLine="567" w:left="0" w:right="-2"/>
        <w:rPr>
          <w:rFonts w:ascii="Times New Roman" w:hAnsi="Times New Roman"/>
        </w:rPr>
      </w:pPr>
    </w:p>
    <w:p w14:paraId="B7000000">
      <w:pPr>
        <w:tabs>
          <w:tab w:leader="none" w:pos="142" w:val="left"/>
          <w:tab w:leader="none" w:pos="993" w:val="left"/>
        </w:tabs>
        <w:ind w:firstLine="567" w:left="0" w:right="-2"/>
        <w:rPr>
          <w:rFonts w:ascii="Times New Roman" w:hAnsi="Times New Roman"/>
        </w:rPr>
      </w:pPr>
    </w:p>
    <w:p w14:paraId="B8000000">
      <w:pPr>
        <w:pStyle w:val="Style_9"/>
        <w:ind w:firstLine="567" w:left="0" w:right="-2"/>
        <w:jc w:val="center"/>
        <w:rPr>
          <w:sz w:val="28"/>
        </w:rPr>
      </w:pPr>
      <w:r>
        <w:rPr>
          <w:b w:val="1"/>
          <w:i w:val="0"/>
          <w:color w:val="000000"/>
          <w:sz w:val="28"/>
        </w:rPr>
        <w:t>Список используемых сокращений</w:t>
      </w:r>
    </w:p>
    <w:tbl>
      <w:tblPr>
        <w:tblStyle w:val="Style_5"/>
        <w:tblLayout w:type="fixed"/>
        <w:tblCellMar>
          <w:left w:type="dxa" w:w="10"/>
          <w:right w:type="dxa" w:w="10"/>
        </w:tblCellMar>
      </w:tblPr>
      <w:tblGrid>
        <w:gridCol w:w="2069"/>
        <w:gridCol w:w="7430"/>
      </w:tblGrid>
      <w:tr>
        <w:trPr>
          <w:trHeight w:hRule="exact" w:val="379"/>
        </w:trPr>
        <w:tc>
          <w:tcPr>
            <w:tcW w:type="dxa" w:w="2069"/>
            <w:shd w:fill="auto" w:val="clear"/>
            <w:tcMar>
              <w:left w:type="dxa" w:w="10"/>
              <w:right w:type="dxa" w:w="10"/>
            </w:tcMar>
          </w:tcPr>
          <w:p w14:paraId="B9000000">
            <w:pPr>
              <w:pStyle w:val="Style_6"/>
              <w:spacing w:line="240" w:lineRule="auto"/>
              <w:ind w:firstLine="0" w:left="0" w:right="-2"/>
              <w:jc w:val="center"/>
              <w:rPr>
                <w:sz w:val="24"/>
              </w:rPr>
            </w:pPr>
            <w:r>
              <w:rPr>
                <w:color w:val="000000"/>
                <w:sz w:val="24"/>
              </w:rPr>
              <w:t>ГП РО</w:t>
            </w:r>
          </w:p>
        </w:tc>
        <w:tc>
          <w:tcPr>
            <w:tcW w:type="dxa" w:w="7430"/>
            <w:shd w:fill="auto" w:val="clear"/>
            <w:tcMar>
              <w:left w:type="dxa" w:w="10"/>
              <w:right w:type="dxa" w:w="10"/>
            </w:tcMar>
          </w:tcPr>
          <w:p w14:paraId="BA000000">
            <w:pPr>
              <w:pStyle w:val="Style_6"/>
              <w:spacing w:line="240" w:lineRule="auto"/>
              <w:ind w:firstLine="567" w:left="0" w:right="-2"/>
              <w:rPr>
                <w:sz w:val="24"/>
              </w:rPr>
            </w:pPr>
            <w:r>
              <w:rPr>
                <w:color w:val="000000"/>
                <w:sz w:val="24"/>
              </w:rPr>
              <w:t>государственная программа Ростовской области</w:t>
            </w:r>
          </w:p>
        </w:tc>
      </w:tr>
      <w:tr>
        <w:trPr>
          <w:trHeight w:hRule="exact" w:val="451"/>
        </w:trPr>
        <w:tc>
          <w:tcPr>
            <w:tcW w:type="dxa" w:w="2069"/>
            <w:shd w:fill="auto" w:val="clear"/>
            <w:tcMar>
              <w:left w:type="dxa" w:w="10"/>
              <w:right w:type="dxa" w:w="10"/>
            </w:tcMar>
          </w:tcPr>
          <w:p w14:paraId="BB000000">
            <w:pPr>
              <w:pStyle w:val="Style_6"/>
              <w:spacing w:line="240" w:lineRule="auto"/>
              <w:ind w:firstLine="0" w:left="0" w:right="-2"/>
              <w:jc w:val="center"/>
              <w:rPr>
                <w:sz w:val="24"/>
              </w:rPr>
            </w:pPr>
            <w:r>
              <w:rPr>
                <w:color w:val="000000"/>
                <w:sz w:val="24"/>
              </w:rPr>
              <w:t>ГрадК</w:t>
            </w:r>
          </w:p>
        </w:tc>
        <w:tc>
          <w:tcPr>
            <w:tcW w:type="dxa" w:w="7430"/>
            <w:shd w:fill="auto" w:val="clear"/>
            <w:tcMar>
              <w:left w:type="dxa" w:w="10"/>
              <w:right w:type="dxa" w:w="10"/>
            </w:tcMar>
          </w:tcPr>
          <w:p w14:paraId="BC000000">
            <w:pPr>
              <w:pStyle w:val="Style_6"/>
              <w:spacing w:line="240" w:lineRule="auto"/>
              <w:ind w:firstLine="567" w:left="0" w:right="-2"/>
              <w:rPr>
                <w:sz w:val="24"/>
              </w:rPr>
            </w:pPr>
            <w:r>
              <w:rPr>
                <w:color w:val="000000"/>
                <w:sz w:val="24"/>
              </w:rPr>
              <w:t>Градостроительный кодекс</w:t>
            </w:r>
          </w:p>
        </w:tc>
      </w:tr>
      <w:tr>
        <w:trPr>
          <w:trHeight w:hRule="exact" w:val="451"/>
        </w:trPr>
        <w:tc>
          <w:tcPr>
            <w:tcW w:type="dxa" w:w="2069"/>
            <w:shd w:fill="auto" w:val="clear"/>
            <w:tcMar>
              <w:left w:type="dxa" w:w="10"/>
              <w:right w:type="dxa" w:w="10"/>
            </w:tcMar>
          </w:tcPr>
          <w:p w14:paraId="BD000000">
            <w:pPr>
              <w:pStyle w:val="Style_6"/>
              <w:spacing w:line="240" w:lineRule="auto"/>
              <w:ind w:firstLine="0" w:left="0" w:right="-2"/>
              <w:jc w:val="center"/>
              <w:rPr>
                <w:sz w:val="24"/>
              </w:rPr>
            </w:pPr>
            <w:r>
              <w:rPr>
                <w:color w:val="000000"/>
                <w:sz w:val="24"/>
              </w:rPr>
              <w:t>ЗОУИТ</w:t>
            </w:r>
          </w:p>
        </w:tc>
        <w:tc>
          <w:tcPr>
            <w:tcW w:type="dxa" w:w="7430"/>
            <w:shd w:fill="auto" w:val="clear"/>
            <w:tcMar>
              <w:left w:type="dxa" w:w="10"/>
              <w:right w:type="dxa" w:w="10"/>
            </w:tcMar>
          </w:tcPr>
          <w:p w14:paraId="BE000000">
            <w:pPr>
              <w:pStyle w:val="Style_6"/>
              <w:spacing w:line="240" w:lineRule="auto"/>
              <w:ind w:firstLine="567" w:left="0" w:right="-2"/>
              <w:rPr>
                <w:sz w:val="24"/>
              </w:rPr>
            </w:pPr>
            <w:r>
              <w:rPr>
                <w:color w:val="000000"/>
                <w:sz w:val="24"/>
              </w:rPr>
              <w:t>зона с особыми условиями использования территории</w:t>
            </w:r>
          </w:p>
        </w:tc>
      </w:tr>
      <w:tr>
        <w:trPr>
          <w:trHeight w:hRule="exact" w:val="456"/>
        </w:trPr>
        <w:tc>
          <w:tcPr>
            <w:tcW w:type="dxa" w:w="2069"/>
            <w:shd w:fill="auto" w:val="clear"/>
            <w:tcMar>
              <w:left w:type="dxa" w:w="10"/>
              <w:right w:type="dxa" w:w="10"/>
            </w:tcMar>
            <w:vAlign w:val="bottom"/>
          </w:tcPr>
          <w:p w14:paraId="BF000000">
            <w:pPr>
              <w:pStyle w:val="Style_6"/>
              <w:spacing w:line="240" w:lineRule="auto"/>
              <w:ind w:firstLine="0" w:left="0" w:right="-2"/>
              <w:jc w:val="center"/>
              <w:rPr>
                <w:sz w:val="24"/>
              </w:rPr>
            </w:pPr>
            <w:r>
              <w:rPr>
                <w:color w:val="000000"/>
                <w:sz w:val="24"/>
              </w:rPr>
              <w:t>з/у</w:t>
            </w:r>
          </w:p>
        </w:tc>
        <w:tc>
          <w:tcPr>
            <w:tcW w:type="dxa" w:w="7430"/>
            <w:shd w:fill="auto" w:val="clear"/>
            <w:tcMar>
              <w:left w:type="dxa" w:w="10"/>
              <w:right w:type="dxa" w:w="10"/>
            </w:tcMar>
            <w:vAlign w:val="bottom"/>
          </w:tcPr>
          <w:p w14:paraId="C0000000">
            <w:pPr>
              <w:pStyle w:val="Style_6"/>
              <w:spacing w:line="240" w:lineRule="auto"/>
              <w:ind w:firstLine="567" w:left="0" w:right="-2"/>
              <w:rPr>
                <w:sz w:val="24"/>
              </w:rPr>
            </w:pPr>
            <w:r>
              <w:rPr>
                <w:color w:val="000000"/>
                <w:sz w:val="24"/>
              </w:rPr>
              <w:t>земельный участок</w:t>
            </w:r>
          </w:p>
        </w:tc>
      </w:tr>
      <w:tr>
        <w:trPr>
          <w:trHeight w:hRule="exact" w:val="475"/>
        </w:trPr>
        <w:tc>
          <w:tcPr>
            <w:tcW w:type="dxa" w:w="2069"/>
            <w:shd w:fill="auto" w:val="clear"/>
            <w:tcMar>
              <w:left w:type="dxa" w:w="10"/>
              <w:right w:type="dxa" w:w="10"/>
            </w:tcMar>
            <w:vAlign w:val="center"/>
          </w:tcPr>
          <w:p w14:paraId="C1000000">
            <w:pPr>
              <w:pStyle w:val="Style_6"/>
              <w:spacing w:line="240" w:lineRule="auto"/>
              <w:ind w:firstLine="0" w:left="0" w:right="-2"/>
              <w:jc w:val="center"/>
              <w:rPr>
                <w:sz w:val="24"/>
              </w:rPr>
            </w:pPr>
            <w:r>
              <w:rPr>
                <w:color w:val="000000"/>
                <w:sz w:val="24"/>
              </w:rPr>
              <w:t>ИСОГД</w:t>
            </w:r>
          </w:p>
        </w:tc>
        <w:tc>
          <w:tcPr>
            <w:tcW w:type="dxa" w:w="7430"/>
            <w:shd w:fill="auto" w:val="clear"/>
            <w:tcMar>
              <w:left w:type="dxa" w:w="10"/>
              <w:right w:type="dxa" w:w="10"/>
            </w:tcMar>
            <w:vAlign w:val="center"/>
          </w:tcPr>
          <w:p w14:paraId="C2000000">
            <w:pPr>
              <w:pStyle w:val="Style_6"/>
              <w:spacing w:line="240" w:lineRule="auto"/>
              <w:ind w:firstLine="567" w:left="0" w:right="-2"/>
              <w:rPr>
                <w:sz w:val="24"/>
              </w:rPr>
            </w:pPr>
            <w:r>
              <w:rPr>
                <w:color w:val="000000"/>
                <w:sz w:val="24"/>
              </w:rPr>
              <w:t>информационная система обеспечения градостроительной</w:t>
            </w:r>
          </w:p>
        </w:tc>
      </w:tr>
      <w:tr>
        <w:trPr>
          <w:trHeight w:hRule="exact" w:val="370"/>
        </w:trPr>
        <w:tc>
          <w:tcPr>
            <w:tcW w:type="dxa" w:w="2069"/>
            <w:shd w:fill="auto" w:val="clear"/>
            <w:tcMar>
              <w:left w:type="dxa" w:w="10"/>
              <w:right w:type="dxa" w:w="10"/>
            </w:tcMar>
          </w:tcPr>
          <w:p w14:paraId="C3000000">
            <w:pPr>
              <w:ind w:firstLine="0" w:left="0" w:right="-2"/>
              <w:jc w:val="center"/>
              <w:rPr>
                <w:sz w:val="24"/>
              </w:rPr>
            </w:pPr>
          </w:p>
        </w:tc>
        <w:tc>
          <w:tcPr>
            <w:tcW w:type="dxa" w:w="7430"/>
            <w:shd w:fill="auto" w:val="clear"/>
            <w:tcMar>
              <w:left w:type="dxa" w:w="10"/>
              <w:right w:type="dxa" w:w="10"/>
            </w:tcMar>
            <w:vAlign w:val="bottom"/>
          </w:tcPr>
          <w:p w14:paraId="C4000000">
            <w:pPr>
              <w:pStyle w:val="Style_6"/>
              <w:spacing w:line="240" w:lineRule="auto"/>
              <w:ind w:firstLine="567" w:left="0" w:right="-2"/>
              <w:rPr>
                <w:sz w:val="24"/>
              </w:rPr>
            </w:pPr>
            <w:r>
              <w:rPr>
                <w:color w:val="000000"/>
                <w:sz w:val="24"/>
              </w:rPr>
              <w:t>деятельности</w:t>
            </w:r>
          </w:p>
        </w:tc>
      </w:tr>
      <w:tr>
        <w:trPr>
          <w:trHeight w:hRule="exact" w:val="346"/>
        </w:trPr>
        <w:tc>
          <w:tcPr>
            <w:tcW w:type="dxa" w:w="2069"/>
            <w:shd w:fill="auto" w:val="clear"/>
            <w:tcMar>
              <w:left w:type="dxa" w:w="10"/>
              <w:right w:type="dxa" w:w="10"/>
            </w:tcMar>
          </w:tcPr>
          <w:p w14:paraId="C5000000">
            <w:pPr>
              <w:pStyle w:val="Style_6"/>
              <w:spacing w:line="240" w:lineRule="auto"/>
              <w:ind w:firstLine="0" w:left="0" w:right="-2"/>
              <w:jc w:val="center"/>
              <w:rPr>
                <w:sz w:val="24"/>
              </w:rPr>
            </w:pPr>
            <w:r>
              <w:rPr>
                <w:color w:val="000000"/>
                <w:sz w:val="24"/>
              </w:rPr>
              <w:t>КОС</w:t>
            </w:r>
          </w:p>
        </w:tc>
        <w:tc>
          <w:tcPr>
            <w:tcW w:type="dxa" w:w="7430"/>
            <w:shd w:fill="auto" w:val="clear"/>
            <w:tcMar>
              <w:left w:type="dxa" w:w="10"/>
              <w:right w:type="dxa" w:w="10"/>
            </w:tcMar>
          </w:tcPr>
          <w:p w14:paraId="C6000000">
            <w:pPr>
              <w:pStyle w:val="Style_6"/>
              <w:spacing w:line="240" w:lineRule="auto"/>
              <w:ind w:firstLine="567" w:left="0" w:right="-2"/>
              <w:rPr>
                <w:sz w:val="24"/>
              </w:rPr>
            </w:pPr>
            <w:r>
              <w:rPr>
                <w:color w:val="000000"/>
                <w:sz w:val="24"/>
              </w:rPr>
              <w:t>канализационные очистные сооружения</w:t>
            </w:r>
          </w:p>
        </w:tc>
      </w:tr>
      <w:tr>
        <w:trPr>
          <w:trHeight w:hRule="exact" w:val="384"/>
        </w:trPr>
        <w:tc>
          <w:tcPr>
            <w:tcW w:type="dxa" w:w="2069"/>
            <w:shd w:fill="auto" w:val="clear"/>
            <w:tcMar>
              <w:left w:type="dxa" w:w="10"/>
              <w:right w:type="dxa" w:w="10"/>
            </w:tcMar>
          </w:tcPr>
          <w:p w14:paraId="C7000000">
            <w:pPr>
              <w:pStyle w:val="Style_6"/>
              <w:spacing w:line="240" w:lineRule="auto"/>
              <w:ind w:firstLine="0" w:left="0" w:right="-2"/>
              <w:jc w:val="center"/>
              <w:rPr>
                <w:sz w:val="24"/>
              </w:rPr>
            </w:pPr>
            <w:r>
              <w:rPr>
                <w:color w:val="000000"/>
                <w:sz w:val="24"/>
              </w:rPr>
              <w:t>ЛЭП</w:t>
            </w:r>
          </w:p>
        </w:tc>
        <w:tc>
          <w:tcPr>
            <w:tcW w:type="dxa" w:w="7430"/>
            <w:shd w:fill="auto" w:val="clear"/>
            <w:tcMar>
              <w:left w:type="dxa" w:w="10"/>
              <w:right w:type="dxa" w:w="10"/>
            </w:tcMar>
          </w:tcPr>
          <w:p w14:paraId="C8000000">
            <w:pPr>
              <w:pStyle w:val="Style_6"/>
              <w:spacing w:line="240" w:lineRule="auto"/>
              <w:ind w:firstLine="567" w:left="0" w:right="-2"/>
              <w:rPr>
                <w:sz w:val="24"/>
              </w:rPr>
            </w:pPr>
            <w:r>
              <w:rPr>
                <w:color w:val="000000"/>
                <w:sz w:val="24"/>
              </w:rPr>
              <w:t>линии электропередачи</w:t>
            </w:r>
          </w:p>
        </w:tc>
      </w:tr>
      <w:tr>
        <w:trPr>
          <w:trHeight w:hRule="exact" w:val="389"/>
        </w:trPr>
        <w:tc>
          <w:tcPr>
            <w:tcW w:type="dxa" w:w="2069"/>
            <w:shd w:fill="auto" w:val="clear"/>
            <w:tcMar>
              <w:left w:type="dxa" w:w="10"/>
              <w:right w:type="dxa" w:w="10"/>
            </w:tcMar>
          </w:tcPr>
          <w:p w14:paraId="C9000000">
            <w:pPr>
              <w:pStyle w:val="Style_6"/>
              <w:spacing w:line="240" w:lineRule="auto"/>
              <w:ind w:firstLine="0" w:left="0" w:right="-2"/>
              <w:jc w:val="center"/>
              <w:rPr>
                <w:sz w:val="24"/>
              </w:rPr>
            </w:pPr>
            <w:r>
              <w:rPr>
                <w:color w:val="000000"/>
                <w:sz w:val="24"/>
              </w:rPr>
              <w:t>МНГП</w:t>
            </w:r>
          </w:p>
        </w:tc>
        <w:tc>
          <w:tcPr>
            <w:tcW w:type="dxa" w:w="7430"/>
            <w:shd w:fill="auto" w:val="clear"/>
            <w:tcMar>
              <w:left w:type="dxa" w:w="10"/>
              <w:right w:type="dxa" w:w="10"/>
            </w:tcMar>
          </w:tcPr>
          <w:p w14:paraId="CA000000">
            <w:pPr>
              <w:pStyle w:val="Style_6"/>
              <w:spacing w:line="240" w:lineRule="auto"/>
              <w:ind w:firstLine="567" w:left="0" w:right="-2"/>
              <w:rPr>
                <w:sz w:val="24"/>
              </w:rPr>
            </w:pPr>
            <w:r>
              <w:rPr>
                <w:color w:val="000000"/>
                <w:sz w:val="24"/>
              </w:rPr>
              <w:t>местные нормативы градостроительного</w:t>
            </w:r>
          </w:p>
        </w:tc>
      </w:tr>
      <w:tr>
        <w:trPr>
          <w:trHeight w:hRule="exact" w:val="350"/>
        </w:trPr>
        <w:tc>
          <w:tcPr>
            <w:tcW w:type="dxa" w:w="2069"/>
            <w:shd w:fill="auto" w:val="clear"/>
            <w:tcMar>
              <w:left w:type="dxa" w:w="10"/>
              <w:right w:type="dxa" w:w="10"/>
            </w:tcMar>
          </w:tcPr>
          <w:p w14:paraId="CB000000">
            <w:pPr>
              <w:ind w:firstLine="0" w:left="0" w:right="-2"/>
              <w:jc w:val="center"/>
              <w:rPr>
                <w:sz w:val="24"/>
              </w:rPr>
            </w:pPr>
          </w:p>
        </w:tc>
        <w:tc>
          <w:tcPr>
            <w:tcW w:type="dxa" w:w="7430"/>
            <w:shd w:fill="auto" w:val="clear"/>
            <w:tcMar>
              <w:left w:type="dxa" w:w="10"/>
              <w:right w:type="dxa" w:w="10"/>
            </w:tcMar>
            <w:vAlign w:val="bottom"/>
          </w:tcPr>
          <w:p w14:paraId="CC000000">
            <w:pPr>
              <w:pStyle w:val="Style_6"/>
              <w:spacing w:line="240" w:lineRule="auto"/>
              <w:ind w:firstLine="567" w:left="0" w:right="-2"/>
              <w:rPr>
                <w:sz w:val="24"/>
              </w:rPr>
            </w:pPr>
            <w:r>
              <w:rPr>
                <w:color w:val="000000"/>
                <w:sz w:val="24"/>
              </w:rPr>
              <w:t>проектирования</w:t>
            </w:r>
          </w:p>
        </w:tc>
      </w:tr>
      <w:tr>
        <w:trPr>
          <w:trHeight w:hRule="exact" w:val="355"/>
        </w:trPr>
        <w:tc>
          <w:tcPr>
            <w:tcW w:type="dxa" w:w="2069"/>
            <w:shd w:fill="auto" w:val="clear"/>
            <w:tcMar>
              <w:left w:type="dxa" w:w="10"/>
              <w:right w:type="dxa" w:w="10"/>
            </w:tcMar>
          </w:tcPr>
          <w:p w14:paraId="CD000000">
            <w:pPr>
              <w:pStyle w:val="Style_6"/>
              <w:spacing w:line="240" w:lineRule="auto"/>
              <w:ind w:firstLine="0" w:left="0" w:right="-2"/>
              <w:jc w:val="center"/>
              <w:rPr>
                <w:sz w:val="24"/>
              </w:rPr>
            </w:pPr>
            <w:r>
              <w:rPr>
                <w:color w:val="000000"/>
                <w:sz w:val="24"/>
              </w:rPr>
              <w:t>МО</w:t>
            </w:r>
          </w:p>
        </w:tc>
        <w:tc>
          <w:tcPr>
            <w:tcW w:type="dxa" w:w="7430"/>
            <w:shd w:fill="auto" w:val="clear"/>
            <w:tcMar>
              <w:left w:type="dxa" w:w="10"/>
              <w:right w:type="dxa" w:w="10"/>
            </w:tcMar>
          </w:tcPr>
          <w:p w14:paraId="CE000000">
            <w:pPr>
              <w:pStyle w:val="Style_6"/>
              <w:spacing w:line="240" w:lineRule="auto"/>
              <w:ind w:firstLine="567" w:left="0" w:right="-2"/>
              <w:rPr>
                <w:sz w:val="24"/>
              </w:rPr>
            </w:pPr>
            <w:r>
              <w:rPr>
                <w:color w:val="000000"/>
                <w:sz w:val="24"/>
              </w:rPr>
              <w:t>муниципальное образование</w:t>
            </w:r>
          </w:p>
        </w:tc>
      </w:tr>
      <w:tr>
        <w:trPr>
          <w:trHeight w:hRule="exact" w:val="302"/>
        </w:trPr>
        <w:tc>
          <w:tcPr>
            <w:tcW w:type="dxa" w:w="2069"/>
            <w:shd w:fill="auto" w:val="clear"/>
            <w:tcMar>
              <w:left w:type="dxa" w:w="10"/>
              <w:right w:type="dxa" w:w="10"/>
            </w:tcMar>
          </w:tcPr>
          <w:p w14:paraId="CF000000">
            <w:pPr>
              <w:pStyle w:val="Style_6"/>
              <w:spacing w:line="240" w:lineRule="auto"/>
              <w:ind w:firstLine="0" w:left="0" w:right="-2"/>
              <w:jc w:val="center"/>
              <w:rPr>
                <w:sz w:val="24"/>
              </w:rPr>
            </w:pPr>
            <w:r>
              <w:rPr>
                <w:color w:val="000000"/>
                <w:sz w:val="24"/>
              </w:rPr>
              <w:t>МРСК</w:t>
            </w:r>
          </w:p>
        </w:tc>
        <w:tc>
          <w:tcPr>
            <w:tcW w:type="dxa" w:w="7430"/>
            <w:shd w:fill="auto" w:val="clear"/>
            <w:tcMar>
              <w:left w:type="dxa" w:w="10"/>
              <w:right w:type="dxa" w:w="10"/>
            </w:tcMar>
          </w:tcPr>
          <w:p w14:paraId="D0000000">
            <w:pPr>
              <w:pStyle w:val="Style_6"/>
              <w:spacing w:line="240" w:lineRule="auto"/>
              <w:ind w:firstLine="567" w:left="0" w:right="-2"/>
              <w:rPr>
                <w:sz w:val="24"/>
              </w:rPr>
            </w:pPr>
            <w:r>
              <w:rPr>
                <w:color w:val="000000"/>
                <w:sz w:val="24"/>
              </w:rPr>
              <w:t>межрегиональная распределительная сетевая</w:t>
            </w:r>
          </w:p>
        </w:tc>
      </w:tr>
      <w:tr>
        <w:trPr>
          <w:trHeight w:hRule="exact" w:val="274"/>
        </w:trPr>
        <w:tc>
          <w:tcPr>
            <w:tcW w:type="dxa" w:w="2069"/>
            <w:shd w:fill="auto" w:val="clear"/>
            <w:tcMar>
              <w:left w:type="dxa" w:w="10"/>
              <w:right w:type="dxa" w:w="10"/>
            </w:tcMar>
          </w:tcPr>
          <w:p w14:paraId="D1000000">
            <w:pPr>
              <w:ind w:firstLine="0" w:left="0" w:right="-2"/>
              <w:jc w:val="center"/>
              <w:rPr>
                <w:sz w:val="24"/>
              </w:rPr>
            </w:pPr>
          </w:p>
        </w:tc>
        <w:tc>
          <w:tcPr>
            <w:tcW w:type="dxa" w:w="7430"/>
            <w:shd w:fill="auto" w:val="clear"/>
            <w:tcMar>
              <w:left w:type="dxa" w:w="10"/>
              <w:right w:type="dxa" w:w="10"/>
            </w:tcMar>
          </w:tcPr>
          <w:p w14:paraId="D2000000">
            <w:pPr>
              <w:pStyle w:val="Style_6"/>
              <w:spacing w:line="240" w:lineRule="auto"/>
              <w:ind w:firstLine="567" w:left="0" w:right="-2"/>
              <w:rPr>
                <w:sz w:val="24"/>
              </w:rPr>
            </w:pPr>
            <w:r>
              <w:rPr>
                <w:color w:val="000000"/>
                <w:sz w:val="24"/>
              </w:rPr>
              <w:t>компания</w:t>
            </w:r>
          </w:p>
        </w:tc>
      </w:tr>
      <w:tr>
        <w:trPr>
          <w:trHeight w:hRule="exact" w:val="322"/>
        </w:trPr>
        <w:tc>
          <w:tcPr>
            <w:tcW w:type="dxa" w:w="2069"/>
            <w:shd w:fill="auto" w:val="clear"/>
            <w:tcMar>
              <w:left w:type="dxa" w:w="10"/>
              <w:right w:type="dxa" w:w="10"/>
            </w:tcMar>
          </w:tcPr>
          <w:p w14:paraId="D3000000">
            <w:pPr>
              <w:pStyle w:val="Style_6"/>
              <w:spacing w:line="240" w:lineRule="auto"/>
              <w:ind w:firstLine="0" w:left="0" w:right="-2"/>
              <w:jc w:val="center"/>
              <w:rPr>
                <w:sz w:val="24"/>
              </w:rPr>
            </w:pPr>
            <w:r>
              <w:rPr>
                <w:color w:val="000000"/>
                <w:sz w:val="24"/>
              </w:rPr>
              <w:t>МПС</w:t>
            </w:r>
          </w:p>
        </w:tc>
        <w:tc>
          <w:tcPr>
            <w:tcW w:type="dxa" w:w="7430"/>
            <w:shd w:fill="auto" w:val="clear"/>
            <w:tcMar>
              <w:left w:type="dxa" w:w="10"/>
              <w:right w:type="dxa" w:w="10"/>
            </w:tcMar>
          </w:tcPr>
          <w:p w14:paraId="D4000000">
            <w:pPr>
              <w:pStyle w:val="Style_6"/>
              <w:spacing w:line="240" w:lineRule="auto"/>
              <w:ind w:firstLine="567" w:left="0" w:right="-2"/>
              <w:rPr>
                <w:sz w:val="24"/>
              </w:rPr>
            </w:pPr>
            <w:r>
              <w:rPr>
                <w:color w:val="000000"/>
                <w:sz w:val="24"/>
              </w:rPr>
              <w:t>мусороперегрузочная станция</w:t>
            </w:r>
          </w:p>
        </w:tc>
      </w:tr>
      <w:tr>
        <w:trPr>
          <w:trHeight w:hRule="exact" w:val="336"/>
        </w:trPr>
        <w:tc>
          <w:tcPr>
            <w:tcW w:type="dxa" w:w="2069"/>
            <w:shd w:fill="auto" w:val="clear"/>
            <w:tcMar>
              <w:left w:type="dxa" w:w="10"/>
              <w:right w:type="dxa" w:w="10"/>
            </w:tcMar>
          </w:tcPr>
          <w:p w14:paraId="D5000000">
            <w:pPr>
              <w:pStyle w:val="Style_6"/>
              <w:spacing w:line="240" w:lineRule="auto"/>
              <w:ind w:firstLine="0" w:left="0" w:right="-2"/>
              <w:jc w:val="center"/>
              <w:rPr>
                <w:sz w:val="24"/>
              </w:rPr>
            </w:pPr>
            <w:r>
              <w:rPr>
                <w:color w:val="000000"/>
                <w:sz w:val="24"/>
              </w:rPr>
              <w:t>МСС</w:t>
            </w:r>
          </w:p>
        </w:tc>
        <w:tc>
          <w:tcPr>
            <w:tcW w:type="dxa" w:w="7430"/>
            <w:shd w:fill="auto" w:val="clear"/>
            <w:tcMar>
              <w:left w:type="dxa" w:w="10"/>
              <w:right w:type="dxa" w:w="10"/>
            </w:tcMar>
          </w:tcPr>
          <w:p w14:paraId="D6000000">
            <w:pPr>
              <w:pStyle w:val="Style_6"/>
              <w:spacing w:line="240" w:lineRule="auto"/>
              <w:ind w:firstLine="567" w:left="0" w:right="-2"/>
              <w:rPr>
                <w:sz w:val="24"/>
              </w:rPr>
            </w:pPr>
            <w:r>
              <w:rPr>
                <w:color w:val="000000"/>
                <w:sz w:val="24"/>
              </w:rPr>
              <w:t>мусоросортировочная станция</w:t>
            </w:r>
          </w:p>
        </w:tc>
      </w:tr>
      <w:tr>
        <w:trPr>
          <w:trHeight w:hRule="exact" w:val="384"/>
        </w:trPr>
        <w:tc>
          <w:tcPr>
            <w:tcW w:type="dxa" w:w="2069"/>
            <w:shd w:fill="auto" w:val="clear"/>
            <w:tcMar>
              <w:left w:type="dxa" w:w="10"/>
              <w:right w:type="dxa" w:w="10"/>
            </w:tcMar>
          </w:tcPr>
          <w:p w14:paraId="D7000000">
            <w:pPr>
              <w:pStyle w:val="Style_6"/>
              <w:spacing w:line="240" w:lineRule="auto"/>
              <w:ind w:firstLine="0" w:left="0" w:right="-2"/>
              <w:jc w:val="center"/>
              <w:rPr>
                <w:sz w:val="24"/>
              </w:rPr>
            </w:pPr>
            <w:r>
              <w:rPr>
                <w:color w:val="000000"/>
                <w:sz w:val="24"/>
              </w:rPr>
              <w:t>н/с</w:t>
            </w:r>
          </w:p>
        </w:tc>
        <w:tc>
          <w:tcPr>
            <w:tcW w:type="dxa" w:w="7430"/>
            <w:shd w:fill="auto" w:val="clear"/>
            <w:tcMar>
              <w:left w:type="dxa" w:w="10"/>
              <w:right w:type="dxa" w:w="10"/>
            </w:tcMar>
          </w:tcPr>
          <w:p w14:paraId="D8000000">
            <w:pPr>
              <w:pStyle w:val="Style_6"/>
              <w:spacing w:line="240" w:lineRule="auto"/>
              <w:ind w:firstLine="567" w:left="0" w:right="-2"/>
              <w:rPr>
                <w:sz w:val="24"/>
              </w:rPr>
            </w:pPr>
            <w:r>
              <w:rPr>
                <w:color w:val="000000"/>
                <w:sz w:val="24"/>
              </w:rPr>
              <w:t>несекретно</w:t>
            </w:r>
          </w:p>
        </w:tc>
      </w:tr>
      <w:tr>
        <w:trPr>
          <w:trHeight w:hRule="exact" w:val="360"/>
        </w:trPr>
        <w:tc>
          <w:tcPr>
            <w:tcW w:type="dxa" w:w="2069"/>
            <w:shd w:fill="auto" w:val="clear"/>
            <w:tcMar>
              <w:left w:type="dxa" w:w="10"/>
              <w:right w:type="dxa" w:w="10"/>
            </w:tcMar>
            <w:vAlign w:val="bottom"/>
          </w:tcPr>
          <w:p w14:paraId="D9000000">
            <w:pPr>
              <w:pStyle w:val="Style_6"/>
              <w:spacing w:line="240" w:lineRule="auto"/>
              <w:ind w:firstLine="0" w:left="0" w:right="-2"/>
              <w:jc w:val="center"/>
              <w:rPr>
                <w:sz w:val="24"/>
              </w:rPr>
            </w:pPr>
            <w:r>
              <w:rPr>
                <w:color w:val="000000"/>
                <w:sz w:val="24"/>
              </w:rPr>
              <w:t>ПСД</w:t>
            </w:r>
          </w:p>
        </w:tc>
        <w:tc>
          <w:tcPr>
            <w:tcW w:type="dxa" w:w="7430"/>
            <w:shd w:fill="auto" w:val="clear"/>
            <w:tcMar>
              <w:left w:type="dxa" w:w="10"/>
              <w:right w:type="dxa" w:w="10"/>
            </w:tcMar>
            <w:vAlign w:val="bottom"/>
          </w:tcPr>
          <w:p w14:paraId="DA000000">
            <w:pPr>
              <w:pStyle w:val="Style_6"/>
              <w:spacing w:line="240" w:lineRule="auto"/>
              <w:ind w:firstLine="567" w:left="0" w:right="-2"/>
              <w:rPr>
                <w:sz w:val="24"/>
              </w:rPr>
            </w:pPr>
            <w:r>
              <w:rPr>
                <w:color w:val="000000"/>
                <w:sz w:val="24"/>
              </w:rPr>
              <w:t>проектно-сметная документация</w:t>
            </w:r>
          </w:p>
        </w:tc>
      </w:tr>
      <w:tr>
        <w:trPr>
          <w:trHeight w:hRule="exact" w:val="365"/>
        </w:trPr>
        <w:tc>
          <w:tcPr>
            <w:tcW w:type="dxa" w:w="2069"/>
            <w:shd w:fill="auto" w:val="clear"/>
            <w:tcMar>
              <w:left w:type="dxa" w:w="10"/>
              <w:right w:type="dxa" w:w="10"/>
            </w:tcMar>
            <w:vAlign w:val="bottom"/>
          </w:tcPr>
          <w:p w14:paraId="DB000000">
            <w:pPr>
              <w:pStyle w:val="Style_6"/>
              <w:spacing w:line="240" w:lineRule="auto"/>
              <w:ind w:firstLine="0" w:left="0" w:right="-2"/>
              <w:jc w:val="center"/>
              <w:rPr>
                <w:sz w:val="24"/>
              </w:rPr>
            </w:pPr>
            <w:r>
              <w:rPr>
                <w:color w:val="000000"/>
                <w:sz w:val="24"/>
              </w:rPr>
              <w:t>п/с (ПС)</w:t>
            </w:r>
          </w:p>
        </w:tc>
        <w:tc>
          <w:tcPr>
            <w:tcW w:type="dxa" w:w="7430"/>
            <w:shd w:fill="auto" w:val="clear"/>
            <w:tcMar>
              <w:left w:type="dxa" w:w="10"/>
              <w:right w:type="dxa" w:w="10"/>
            </w:tcMar>
            <w:vAlign w:val="bottom"/>
          </w:tcPr>
          <w:p w14:paraId="DC000000">
            <w:pPr>
              <w:pStyle w:val="Style_6"/>
              <w:spacing w:line="240" w:lineRule="auto"/>
              <w:ind w:firstLine="567" w:left="0" w:right="-2"/>
              <w:rPr>
                <w:sz w:val="24"/>
              </w:rPr>
            </w:pPr>
            <w:r>
              <w:rPr>
                <w:color w:val="000000"/>
                <w:sz w:val="24"/>
              </w:rPr>
              <w:t>подстанция</w:t>
            </w:r>
          </w:p>
        </w:tc>
      </w:tr>
      <w:tr>
        <w:trPr>
          <w:trHeight w:hRule="exact" w:val="384"/>
        </w:trPr>
        <w:tc>
          <w:tcPr>
            <w:tcW w:type="dxa" w:w="2069"/>
            <w:shd w:fill="auto" w:val="clear"/>
            <w:tcMar>
              <w:left w:type="dxa" w:w="10"/>
              <w:right w:type="dxa" w:w="10"/>
            </w:tcMar>
          </w:tcPr>
          <w:p w14:paraId="DD000000">
            <w:pPr>
              <w:pStyle w:val="Style_6"/>
              <w:spacing w:line="240" w:lineRule="auto"/>
              <w:ind w:firstLine="0" w:left="0" w:right="-2"/>
              <w:jc w:val="center"/>
              <w:rPr>
                <w:sz w:val="24"/>
              </w:rPr>
            </w:pPr>
            <w:r>
              <w:rPr>
                <w:color w:val="000000"/>
                <w:sz w:val="24"/>
              </w:rPr>
              <w:t>РО</w:t>
            </w:r>
          </w:p>
        </w:tc>
        <w:tc>
          <w:tcPr>
            <w:tcW w:type="dxa" w:w="7430"/>
            <w:shd w:fill="auto" w:val="clear"/>
            <w:tcMar>
              <w:left w:type="dxa" w:w="10"/>
              <w:right w:type="dxa" w:w="10"/>
            </w:tcMar>
          </w:tcPr>
          <w:p w14:paraId="DE000000">
            <w:pPr>
              <w:pStyle w:val="Style_6"/>
              <w:spacing w:line="240" w:lineRule="auto"/>
              <w:ind w:firstLine="567" w:left="0" w:right="-2"/>
              <w:rPr>
                <w:sz w:val="24"/>
              </w:rPr>
            </w:pPr>
            <w:r>
              <w:rPr>
                <w:color w:val="000000"/>
                <w:sz w:val="24"/>
              </w:rPr>
              <w:t>Ростовская область</w:t>
            </w:r>
          </w:p>
        </w:tc>
      </w:tr>
      <w:tr>
        <w:trPr>
          <w:trHeight w:hRule="exact" w:val="580"/>
        </w:trPr>
        <w:tc>
          <w:tcPr>
            <w:tcW w:type="dxa" w:w="2069"/>
            <w:shd w:fill="auto" w:val="clear"/>
            <w:tcMar>
              <w:left w:type="dxa" w:w="10"/>
              <w:right w:type="dxa" w:w="10"/>
            </w:tcMar>
            <w:vAlign w:val="bottom"/>
          </w:tcPr>
          <w:p w14:paraId="DF000000">
            <w:pPr>
              <w:pStyle w:val="Style_6"/>
              <w:spacing w:line="240" w:lineRule="auto"/>
              <w:ind w:firstLine="0" w:left="0" w:right="-2"/>
              <w:jc w:val="center"/>
              <w:rPr>
                <w:sz w:val="24"/>
              </w:rPr>
            </w:pPr>
            <w:r>
              <w:rPr>
                <w:color w:val="000000"/>
                <w:sz w:val="24"/>
              </w:rPr>
              <w:t>РНГП, РНГП РО</w:t>
            </w:r>
          </w:p>
        </w:tc>
        <w:tc>
          <w:tcPr>
            <w:tcW w:type="dxa" w:w="7430"/>
            <w:shd w:fill="auto" w:val="clear"/>
            <w:tcMar>
              <w:left w:type="dxa" w:w="10"/>
              <w:right w:type="dxa" w:w="10"/>
            </w:tcMar>
            <w:vAlign w:val="bottom"/>
          </w:tcPr>
          <w:p w14:paraId="E0000000">
            <w:pPr>
              <w:pStyle w:val="Style_6"/>
              <w:spacing w:line="240" w:lineRule="auto"/>
              <w:ind w:firstLine="567" w:left="0" w:right="-2"/>
              <w:rPr>
                <w:sz w:val="24"/>
              </w:rPr>
            </w:pPr>
            <w:r>
              <w:rPr>
                <w:color w:val="000000"/>
                <w:sz w:val="24"/>
              </w:rPr>
              <w:t>региональные нормативы градостроительного проектирования</w:t>
            </w:r>
          </w:p>
        </w:tc>
      </w:tr>
      <w:tr>
        <w:trPr>
          <w:trHeight w:hRule="exact" w:val="350"/>
        </w:trPr>
        <w:tc>
          <w:tcPr>
            <w:tcW w:type="dxa" w:w="2069"/>
            <w:shd w:fill="auto" w:val="clear"/>
            <w:tcMar>
              <w:left w:type="dxa" w:w="10"/>
              <w:right w:type="dxa" w:w="10"/>
            </w:tcMar>
          </w:tcPr>
          <w:p w14:paraId="E1000000">
            <w:pPr>
              <w:ind w:firstLine="0" w:left="0" w:right="-2"/>
              <w:jc w:val="center"/>
              <w:rPr>
                <w:sz w:val="24"/>
              </w:rPr>
            </w:pPr>
          </w:p>
        </w:tc>
        <w:tc>
          <w:tcPr>
            <w:tcW w:type="dxa" w:w="7430"/>
            <w:shd w:fill="auto" w:val="clear"/>
            <w:tcMar>
              <w:left w:type="dxa" w:w="10"/>
              <w:right w:type="dxa" w:w="10"/>
            </w:tcMar>
          </w:tcPr>
          <w:p w14:paraId="E2000000">
            <w:pPr>
              <w:pStyle w:val="Style_6"/>
              <w:spacing w:line="240" w:lineRule="auto"/>
              <w:ind w:firstLine="567" w:left="0" w:right="-2"/>
              <w:rPr>
                <w:sz w:val="24"/>
              </w:rPr>
            </w:pPr>
            <w:r>
              <w:rPr>
                <w:color w:val="000000"/>
                <w:sz w:val="24"/>
              </w:rPr>
              <w:t>Ростовской области</w:t>
            </w:r>
          </w:p>
        </w:tc>
      </w:tr>
      <w:tr>
        <w:trPr>
          <w:trHeight w:hRule="exact" w:val="422"/>
        </w:trPr>
        <w:tc>
          <w:tcPr>
            <w:tcW w:type="dxa" w:w="2069"/>
            <w:shd w:fill="auto" w:val="clear"/>
            <w:tcMar>
              <w:left w:type="dxa" w:w="10"/>
              <w:right w:type="dxa" w:w="10"/>
            </w:tcMar>
          </w:tcPr>
          <w:p w14:paraId="E3000000">
            <w:pPr>
              <w:pStyle w:val="Style_6"/>
              <w:spacing w:line="240" w:lineRule="auto"/>
              <w:ind w:firstLine="0" w:left="0" w:right="-2"/>
              <w:jc w:val="center"/>
              <w:rPr>
                <w:sz w:val="24"/>
              </w:rPr>
            </w:pPr>
            <w:r>
              <w:rPr>
                <w:color w:val="000000"/>
                <w:sz w:val="24"/>
              </w:rPr>
              <w:t>РФ</w:t>
            </w:r>
          </w:p>
        </w:tc>
        <w:tc>
          <w:tcPr>
            <w:tcW w:type="dxa" w:w="7430"/>
            <w:shd w:fill="auto" w:val="clear"/>
            <w:tcMar>
              <w:left w:type="dxa" w:w="10"/>
              <w:right w:type="dxa" w:w="10"/>
            </w:tcMar>
          </w:tcPr>
          <w:p w14:paraId="E4000000">
            <w:pPr>
              <w:pStyle w:val="Style_6"/>
              <w:spacing w:line="240" w:lineRule="auto"/>
              <w:ind w:firstLine="567" w:left="0" w:right="-2"/>
              <w:rPr>
                <w:sz w:val="24"/>
              </w:rPr>
            </w:pPr>
            <w:r>
              <w:rPr>
                <w:color w:val="000000"/>
                <w:sz w:val="24"/>
              </w:rPr>
              <w:t>Российская Федерация</w:t>
            </w:r>
          </w:p>
        </w:tc>
      </w:tr>
      <w:tr>
        <w:trPr>
          <w:trHeight w:hRule="exact" w:val="384"/>
        </w:trPr>
        <w:tc>
          <w:tcPr>
            <w:tcW w:type="dxa" w:w="2069"/>
            <w:shd w:fill="auto" w:val="clear"/>
            <w:tcMar>
              <w:left w:type="dxa" w:w="10"/>
              <w:right w:type="dxa" w:w="10"/>
            </w:tcMar>
          </w:tcPr>
          <w:p w14:paraId="E5000000">
            <w:pPr>
              <w:pStyle w:val="Style_6"/>
              <w:spacing w:line="240" w:lineRule="auto"/>
              <w:ind w:firstLine="0" w:left="0" w:right="-2"/>
              <w:jc w:val="center"/>
              <w:rPr>
                <w:sz w:val="24"/>
              </w:rPr>
            </w:pPr>
            <w:r>
              <w:rPr>
                <w:color w:val="000000"/>
                <w:sz w:val="24"/>
              </w:rPr>
              <w:t>РЦП</w:t>
            </w:r>
          </w:p>
        </w:tc>
        <w:tc>
          <w:tcPr>
            <w:tcW w:type="dxa" w:w="7430"/>
            <w:shd w:fill="auto" w:val="clear"/>
            <w:tcMar>
              <w:left w:type="dxa" w:w="10"/>
              <w:right w:type="dxa" w:w="10"/>
            </w:tcMar>
          </w:tcPr>
          <w:p w14:paraId="E6000000">
            <w:pPr>
              <w:pStyle w:val="Style_6"/>
              <w:spacing w:line="240" w:lineRule="auto"/>
              <w:ind w:firstLine="567" w:left="0" w:right="-2"/>
              <w:rPr>
                <w:sz w:val="24"/>
              </w:rPr>
            </w:pPr>
            <w:r>
              <w:rPr>
                <w:color w:val="000000"/>
                <w:sz w:val="24"/>
              </w:rPr>
              <w:t>региональная целевая программа</w:t>
            </w:r>
          </w:p>
        </w:tc>
      </w:tr>
      <w:tr>
        <w:trPr>
          <w:trHeight w:hRule="exact" w:val="374"/>
        </w:trPr>
        <w:tc>
          <w:tcPr>
            <w:tcW w:type="dxa" w:w="2069"/>
            <w:shd w:fill="auto" w:val="clear"/>
            <w:tcMar>
              <w:left w:type="dxa" w:w="10"/>
              <w:right w:type="dxa" w:w="10"/>
            </w:tcMar>
          </w:tcPr>
          <w:p w14:paraId="E7000000">
            <w:pPr>
              <w:pStyle w:val="Style_6"/>
              <w:spacing w:line="240" w:lineRule="auto"/>
              <w:ind w:firstLine="0" w:left="0" w:right="-2"/>
              <w:jc w:val="center"/>
              <w:rPr>
                <w:sz w:val="24"/>
              </w:rPr>
            </w:pPr>
            <w:r>
              <w:rPr>
                <w:color w:val="000000"/>
                <w:sz w:val="24"/>
              </w:rPr>
              <w:t>СЗЗ</w:t>
            </w:r>
          </w:p>
        </w:tc>
        <w:tc>
          <w:tcPr>
            <w:tcW w:type="dxa" w:w="7430"/>
            <w:shd w:fill="auto" w:val="clear"/>
            <w:tcMar>
              <w:left w:type="dxa" w:w="10"/>
              <w:right w:type="dxa" w:w="10"/>
            </w:tcMar>
          </w:tcPr>
          <w:p w14:paraId="E8000000">
            <w:pPr>
              <w:pStyle w:val="Style_6"/>
              <w:spacing w:line="240" w:lineRule="auto"/>
              <w:ind w:firstLine="567" w:left="0" w:right="-2"/>
              <w:rPr>
                <w:sz w:val="24"/>
              </w:rPr>
            </w:pPr>
            <w:r>
              <w:rPr>
                <w:color w:val="000000"/>
                <w:sz w:val="24"/>
              </w:rPr>
              <w:t>санитарно-защитная зона</w:t>
            </w:r>
          </w:p>
        </w:tc>
      </w:tr>
      <w:tr>
        <w:trPr>
          <w:trHeight w:hRule="exact" w:val="346"/>
        </w:trPr>
        <w:tc>
          <w:tcPr>
            <w:tcW w:type="dxa" w:w="2069"/>
            <w:shd w:fill="auto" w:val="clear"/>
            <w:tcMar>
              <w:left w:type="dxa" w:w="10"/>
              <w:right w:type="dxa" w:w="10"/>
            </w:tcMar>
          </w:tcPr>
          <w:p w14:paraId="E9000000">
            <w:pPr>
              <w:pStyle w:val="Style_6"/>
              <w:spacing w:line="240" w:lineRule="auto"/>
              <w:ind w:firstLine="0" w:left="0" w:right="-2"/>
              <w:jc w:val="center"/>
              <w:rPr>
                <w:sz w:val="24"/>
              </w:rPr>
            </w:pPr>
            <w:r>
              <w:rPr>
                <w:color w:val="000000"/>
                <w:sz w:val="24"/>
              </w:rPr>
              <w:t>СП</w:t>
            </w:r>
          </w:p>
        </w:tc>
        <w:tc>
          <w:tcPr>
            <w:tcW w:type="dxa" w:w="7430"/>
            <w:shd w:fill="auto" w:val="clear"/>
            <w:tcMar>
              <w:left w:type="dxa" w:w="10"/>
              <w:right w:type="dxa" w:w="10"/>
            </w:tcMar>
          </w:tcPr>
          <w:p w14:paraId="EA000000">
            <w:pPr>
              <w:pStyle w:val="Style_6"/>
              <w:spacing w:line="240" w:lineRule="auto"/>
              <w:ind w:firstLine="567" w:left="0" w:right="-2"/>
              <w:rPr>
                <w:sz w:val="24"/>
              </w:rPr>
            </w:pPr>
            <w:r>
              <w:rPr>
                <w:color w:val="000000"/>
                <w:sz w:val="24"/>
              </w:rPr>
              <w:t>сельское поселение</w:t>
            </w:r>
          </w:p>
        </w:tc>
      </w:tr>
      <w:tr>
        <w:trPr>
          <w:trHeight w:hRule="exact" w:val="350"/>
        </w:trPr>
        <w:tc>
          <w:tcPr>
            <w:tcW w:type="dxa" w:w="2069"/>
            <w:shd w:fill="auto" w:val="clear"/>
            <w:tcMar>
              <w:left w:type="dxa" w:w="10"/>
              <w:right w:type="dxa" w:w="10"/>
            </w:tcMar>
            <w:vAlign w:val="bottom"/>
          </w:tcPr>
          <w:p w14:paraId="EB000000">
            <w:pPr>
              <w:pStyle w:val="Style_6"/>
              <w:spacing w:line="240" w:lineRule="auto"/>
              <w:ind w:firstLine="0" w:left="0" w:right="-2"/>
              <w:jc w:val="center"/>
              <w:rPr>
                <w:sz w:val="24"/>
              </w:rPr>
            </w:pPr>
            <w:r>
              <w:rPr>
                <w:color w:val="000000"/>
                <w:sz w:val="24"/>
              </w:rPr>
              <w:t>СТП РФ</w:t>
            </w:r>
          </w:p>
        </w:tc>
        <w:tc>
          <w:tcPr>
            <w:tcW w:type="dxa" w:w="7430"/>
            <w:shd w:fill="auto" w:val="clear"/>
            <w:tcMar>
              <w:left w:type="dxa" w:w="10"/>
              <w:right w:type="dxa" w:w="10"/>
            </w:tcMar>
            <w:vAlign w:val="bottom"/>
          </w:tcPr>
          <w:p w14:paraId="EC000000">
            <w:pPr>
              <w:pStyle w:val="Style_6"/>
              <w:spacing w:line="240" w:lineRule="auto"/>
              <w:ind w:firstLine="567" w:left="0" w:right="-2"/>
              <w:rPr>
                <w:sz w:val="24"/>
              </w:rPr>
            </w:pPr>
            <w:r>
              <w:rPr>
                <w:color w:val="000000"/>
                <w:sz w:val="24"/>
              </w:rPr>
              <w:t>схема территориального планирования Российской Федерации</w:t>
            </w:r>
          </w:p>
        </w:tc>
      </w:tr>
      <w:tr>
        <w:trPr>
          <w:trHeight w:hRule="exact" w:val="326"/>
        </w:trPr>
        <w:tc>
          <w:tcPr>
            <w:tcW w:type="dxa" w:w="2069"/>
            <w:shd w:fill="auto" w:val="clear"/>
            <w:tcMar>
              <w:left w:type="dxa" w:w="10"/>
              <w:right w:type="dxa" w:w="10"/>
            </w:tcMar>
          </w:tcPr>
          <w:p w14:paraId="ED000000">
            <w:pPr>
              <w:pStyle w:val="Style_6"/>
              <w:spacing w:line="240" w:lineRule="auto"/>
              <w:ind w:firstLine="0" w:left="0" w:right="-2"/>
              <w:jc w:val="center"/>
              <w:rPr>
                <w:sz w:val="24"/>
              </w:rPr>
            </w:pPr>
            <w:r>
              <w:rPr>
                <w:color w:val="000000"/>
                <w:sz w:val="24"/>
              </w:rPr>
              <w:t>СТП РО</w:t>
            </w:r>
          </w:p>
        </w:tc>
        <w:tc>
          <w:tcPr>
            <w:tcW w:type="dxa" w:w="7430"/>
            <w:shd w:fill="auto" w:val="clear"/>
            <w:tcMar>
              <w:left w:type="dxa" w:w="10"/>
              <w:right w:type="dxa" w:w="10"/>
            </w:tcMar>
          </w:tcPr>
          <w:p w14:paraId="EE000000">
            <w:pPr>
              <w:pStyle w:val="Style_6"/>
              <w:spacing w:line="240" w:lineRule="auto"/>
              <w:ind w:firstLine="567" w:left="0" w:right="-2"/>
              <w:rPr>
                <w:sz w:val="24"/>
              </w:rPr>
            </w:pPr>
            <w:r>
              <w:rPr>
                <w:color w:val="000000"/>
                <w:sz w:val="24"/>
              </w:rPr>
              <w:t>схема территориального планирования Ростовской области ТКО</w:t>
            </w:r>
          </w:p>
        </w:tc>
      </w:tr>
      <w:tr>
        <w:trPr>
          <w:trHeight w:hRule="exact" w:val="278"/>
        </w:trPr>
        <w:tc>
          <w:tcPr>
            <w:tcW w:type="dxa" w:w="2069"/>
            <w:shd w:fill="auto" w:val="clear"/>
            <w:tcMar>
              <w:left w:type="dxa" w:w="10"/>
              <w:right w:type="dxa" w:w="10"/>
            </w:tcMar>
          </w:tcPr>
          <w:p w14:paraId="EF000000">
            <w:pPr>
              <w:ind w:firstLine="0" w:left="0" w:right="-2"/>
              <w:jc w:val="center"/>
              <w:rPr>
                <w:sz w:val="24"/>
              </w:rPr>
            </w:pPr>
          </w:p>
        </w:tc>
        <w:tc>
          <w:tcPr>
            <w:tcW w:type="dxa" w:w="7430"/>
            <w:shd w:fill="auto" w:val="clear"/>
            <w:tcMar>
              <w:left w:type="dxa" w:w="10"/>
              <w:right w:type="dxa" w:w="10"/>
            </w:tcMar>
            <w:vAlign w:val="bottom"/>
          </w:tcPr>
          <w:p w14:paraId="F0000000">
            <w:pPr>
              <w:pStyle w:val="Style_6"/>
              <w:spacing w:line="240" w:lineRule="auto"/>
              <w:ind w:firstLine="567" w:left="0" w:right="-2"/>
              <w:rPr>
                <w:sz w:val="24"/>
              </w:rPr>
            </w:pPr>
            <w:r>
              <w:rPr>
                <w:color w:val="000000"/>
                <w:sz w:val="24"/>
              </w:rPr>
              <w:t>твердые коммунальные отходы</w:t>
            </w:r>
          </w:p>
        </w:tc>
      </w:tr>
      <w:tr>
        <w:trPr>
          <w:trHeight w:hRule="exact" w:val="336"/>
        </w:trPr>
        <w:tc>
          <w:tcPr>
            <w:tcW w:type="dxa" w:w="2069"/>
            <w:shd w:fill="auto" w:val="clear"/>
            <w:tcMar>
              <w:left w:type="dxa" w:w="10"/>
              <w:right w:type="dxa" w:w="10"/>
            </w:tcMar>
          </w:tcPr>
          <w:p w14:paraId="F1000000">
            <w:pPr>
              <w:pStyle w:val="Style_6"/>
              <w:spacing w:line="240" w:lineRule="auto"/>
              <w:ind w:firstLine="0" w:left="0" w:right="-2"/>
              <w:jc w:val="center"/>
              <w:rPr>
                <w:sz w:val="24"/>
              </w:rPr>
            </w:pPr>
            <w:r>
              <w:rPr>
                <w:color w:val="000000"/>
                <w:sz w:val="24"/>
              </w:rPr>
              <w:t>ФЗ</w:t>
            </w:r>
          </w:p>
        </w:tc>
        <w:tc>
          <w:tcPr>
            <w:tcW w:type="dxa" w:w="7430"/>
            <w:shd w:fill="auto" w:val="clear"/>
            <w:tcMar>
              <w:left w:type="dxa" w:w="10"/>
              <w:right w:type="dxa" w:w="10"/>
            </w:tcMar>
          </w:tcPr>
          <w:p w14:paraId="F2000000">
            <w:pPr>
              <w:pStyle w:val="Style_6"/>
              <w:spacing w:line="240" w:lineRule="auto"/>
              <w:ind w:firstLine="567" w:left="0" w:right="-2"/>
              <w:rPr>
                <w:sz w:val="24"/>
              </w:rPr>
            </w:pPr>
            <w:r>
              <w:rPr>
                <w:color w:val="000000"/>
                <w:sz w:val="24"/>
              </w:rPr>
              <w:t>Федеральный закон</w:t>
            </w:r>
          </w:p>
        </w:tc>
      </w:tr>
      <w:tr>
        <w:trPr>
          <w:trHeight w:hRule="exact" w:val="379"/>
        </w:trPr>
        <w:tc>
          <w:tcPr>
            <w:tcW w:type="dxa" w:w="2069"/>
            <w:shd w:fill="auto" w:val="clear"/>
            <w:tcMar>
              <w:left w:type="dxa" w:w="10"/>
              <w:right w:type="dxa" w:w="10"/>
            </w:tcMar>
            <w:vAlign w:val="bottom"/>
          </w:tcPr>
          <w:p w14:paraId="F3000000">
            <w:pPr>
              <w:pStyle w:val="Style_6"/>
              <w:spacing w:line="240" w:lineRule="auto"/>
              <w:ind w:firstLine="0" w:left="0" w:right="-2"/>
              <w:jc w:val="center"/>
              <w:rPr>
                <w:sz w:val="24"/>
              </w:rPr>
            </w:pPr>
            <w:r>
              <w:rPr>
                <w:color w:val="000000"/>
                <w:sz w:val="24"/>
              </w:rPr>
              <w:t>ФЦП</w:t>
            </w:r>
          </w:p>
        </w:tc>
        <w:tc>
          <w:tcPr>
            <w:tcW w:type="dxa" w:w="7430"/>
            <w:shd w:fill="auto" w:val="clear"/>
            <w:tcMar>
              <w:left w:type="dxa" w:w="10"/>
              <w:right w:type="dxa" w:w="10"/>
            </w:tcMar>
            <w:vAlign w:val="bottom"/>
          </w:tcPr>
          <w:p w14:paraId="F4000000">
            <w:pPr>
              <w:pStyle w:val="Style_6"/>
              <w:spacing w:line="240" w:lineRule="auto"/>
              <w:ind w:firstLine="567" w:left="0" w:right="-2"/>
              <w:rPr>
                <w:sz w:val="24"/>
              </w:rPr>
            </w:pPr>
            <w:r>
              <w:rPr>
                <w:color w:val="000000"/>
                <w:sz w:val="24"/>
              </w:rPr>
              <w:t>федеральная целевая программа</w:t>
            </w:r>
          </w:p>
        </w:tc>
      </w:tr>
      <w:tr>
        <w:trPr>
          <w:trHeight w:hRule="exact" w:val="336"/>
        </w:trPr>
        <w:tc>
          <w:tcPr>
            <w:tcW w:type="dxa" w:w="2069"/>
            <w:shd w:fill="auto" w:val="clear"/>
            <w:tcMar>
              <w:left w:type="dxa" w:w="10"/>
              <w:right w:type="dxa" w:w="10"/>
            </w:tcMar>
            <w:vAlign w:val="bottom"/>
          </w:tcPr>
          <w:p w14:paraId="F5000000">
            <w:pPr>
              <w:pStyle w:val="Style_6"/>
              <w:spacing w:line="240" w:lineRule="auto"/>
              <w:ind w:firstLine="0" w:left="0" w:right="-2"/>
              <w:jc w:val="center"/>
              <w:rPr>
                <w:sz w:val="24"/>
              </w:rPr>
            </w:pPr>
            <w:r>
              <w:rPr>
                <w:color w:val="000000"/>
                <w:sz w:val="24"/>
              </w:rPr>
              <w:t>ЧС</w:t>
            </w:r>
          </w:p>
        </w:tc>
        <w:tc>
          <w:tcPr>
            <w:tcW w:type="dxa" w:w="7430"/>
            <w:shd w:fill="auto" w:val="clear"/>
            <w:tcMar>
              <w:left w:type="dxa" w:w="10"/>
              <w:right w:type="dxa" w:w="10"/>
            </w:tcMar>
            <w:vAlign w:val="bottom"/>
          </w:tcPr>
          <w:p w14:paraId="F6000000">
            <w:pPr>
              <w:pStyle w:val="Style_6"/>
              <w:spacing w:line="240" w:lineRule="auto"/>
              <w:ind w:firstLine="567" w:left="0" w:right="-2"/>
              <w:rPr>
                <w:sz w:val="24"/>
              </w:rPr>
            </w:pPr>
            <w:r>
              <w:rPr>
                <w:color w:val="000000"/>
                <w:sz w:val="24"/>
              </w:rPr>
              <w:t>чрезвычайная ситуация</w:t>
            </w:r>
          </w:p>
        </w:tc>
      </w:tr>
    </w:tbl>
    <w:p w14:paraId="F7000000">
      <w:pPr>
        <w:tabs>
          <w:tab w:leader="none" w:pos="142" w:val="left"/>
          <w:tab w:leader="none" w:pos="993" w:val="left"/>
        </w:tabs>
        <w:ind w:firstLine="567" w:left="0" w:right="-2"/>
        <w:jc w:val="center"/>
        <w:rPr>
          <w:rFonts w:ascii="Times New Roman" w:hAnsi="Times New Roman"/>
        </w:rPr>
      </w:pPr>
    </w:p>
    <w:p w14:paraId="F8000000">
      <w:pPr>
        <w:tabs>
          <w:tab w:leader="none" w:pos="142" w:val="left"/>
          <w:tab w:leader="none" w:pos="993" w:val="left"/>
        </w:tabs>
        <w:ind w:firstLine="567" w:left="0" w:right="-2"/>
        <w:jc w:val="center"/>
        <w:rPr>
          <w:rFonts w:ascii="Times New Roman" w:hAnsi="Times New Roman"/>
        </w:rPr>
      </w:pPr>
    </w:p>
    <w:p w14:paraId="F9000000">
      <w:pPr>
        <w:tabs>
          <w:tab w:leader="none" w:pos="142" w:val="left"/>
          <w:tab w:leader="none" w:pos="993" w:val="left"/>
        </w:tabs>
        <w:ind w:firstLine="567" w:left="0" w:right="-2"/>
        <w:jc w:val="center"/>
        <w:rPr>
          <w:rFonts w:ascii="Times New Roman" w:hAnsi="Times New Roman"/>
        </w:rPr>
      </w:pPr>
    </w:p>
    <w:p w14:paraId="FA000000">
      <w:pPr>
        <w:tabs>
          <w:tab w:leader="none" w:pos="142" w:val="left"/>
          <w:tab w:leader="none" w:pos="993" w:val="left"/>
        </w:tabs>
        <w:ind w:firstLine="567" w:left="0" w:right="-2"/>
        <w:jc w:val="center"/>
        <w:rPr>
          <w:rFonts w:ascii="Times New Roman" w:hAnsi="Times New Roman"/>
        </w:rPr>
      </w:pPr>
    </w:p>
    <w:p w14:paraId="FB000000">
      <w:pPr>
        <w:tabs>
          <w:tab w:leader="none" w:pos="142" w:val="left"/>
          <w:tab w:leader="none" w:pos="993" w:val="left"/>
        </w:tabs>
        <w:ind w:firstLine="567" w:left="0" w:right="-2"/>
        <w:jc w:val="center"/>
        <w:rPr>
          <w:rFonts w:ascii="Times New Roman" w:hAnsi="Times New Roman"/>
        </w:rPr>
      </w:pPr>
    </w:p>
    <w:p w14:paraId="FC000000">
      <w:pPr>
        <w:tabs>
          <w:tab w:leader="none" w:pos="142" w:val="left"/>
          <w:tab w:leader="none" w:pos="993" w:val="left"/>
        </w:tabs>
        <w:ind w:firstLine="567" w:left="0" w:right="-2"/>
        <w:jc w:val="center"/>
        <w:rPr>
          <w:rFonts w:ascii="Times New Roman" w:hAnsi="Times New Roman"/>
        </w:rPr>
      </w:pPr>
    </w:p>
    <w:p w14:paraId="FD000000">
      <w:pPr>
        <w:tabs>
          <w:tab w:leader="none" w:pos="142" w:val="left"/>
          <w:tab w:leader="none" w:pos="993" w:val="left"/>
        </w:tabs>
        <w:ind w:firstLine="567" w:left="0" w:right="-2"/>
        <w:jc w:val="center"/>
        <w:rPr>
          <w:rFonts w:ascii="Times New Roman" w:hAnsi="Times New Roman"/>
        </w:rPr>
      </w:pPr>
    </w:p>
    <w:p w14:paraId="FE000000">
      <w:pPr>
        <w:tabs>
          <w:tab w:leader="none" w:pos="142" w:val="left"/>
          <w:tab w:leader="none" w:pos="993" w:val="left"/>
        </w:tabs>
        <w:ind w:firstLine="567" w:left="0" w:right="-2"/>
        <w:jc w:val="center"/>
        <w:rPr>
          <w:rFonts w:ascii="Times New Roman" w:hAnsi="Times New Roman"/>
        </w:rPr>
      </w:pPr>
    </w:p>
    <w:p w14:paraId="FF000000">
      <w:pPr>
        <w:tabs>
          <w:tab w:leader="none" w:pos="142" w:val="left"/>
          <w:tab w:leader="none" w:pos="993" w:val="left"/>
        </w:tabs>
        <w:ind w:firstLine="567" w:left="0" w:right="-2"/>
        <w:jc w:val="center"/>
        <w:rPr>
          <w:rFonts w:ascii="Times New Roman" w:hAnsi="Times New Roman"/>
        </w:rPr>
      </w:pPr>
    </w:p>
    <w:p w14:paraId="00010000">
      <w:pPr>
        <w:pStyle w:val="Style_7"/>
        <w:tabs>
          <w:tab w:leader="none" w:pos="1134" w:val="left"/>
        </w:tabs>
        <w:spacing w:after="0"/>
        <w:ind w:firstLine="567" w:left="0" w:right="-2"/>
        <w:jc w:val="center"/>
        <w:rPr>
          <w:b w:val="1"/>
          <w:sz w:val="28"/>
        </w:rPr>
      </w:pPr>
      <w:r>
        <w:rPr>
          <w:b w:val="1"/>
          <w:sz w:val="28"/>
        </w:rPr>
        <w:t>ВВЕДЕНИЕ</w:t>
      </w:r>
    </w:p>
    <w:p w14:paraId="01010000">
      <w:pPr>
        <w:pStyle w:val="Style_7"/>
        <w:tabs>
          <w:tab w:leader="none" w:pos="1134" w:val="left"/>
        </w:tabs>
        <w:spacing w:after="0"/>
        <w:ind w:firstLine="567" w:left="0" w:right="-2"/>
        <w:jc w:val="center"/>
        <w:rPr>
          <w:sz w:val="28"/>
        </w:rPr>
      </w:pPr>
    </w:p>
    <w:p w14:paraId="02010000">
      <w:pPr>
        <w:pStyle w:val="Style_7"/>
        <w:tabs>
          <w:tab w:leader="none" w:pos="1134" w:val="left"/>
        </w:tabs>
        <w:spacing w:after="0"/>
        <w:ind w:firstLine="567" w:left="0" w:right="-2"/>
        <w:jc w:val="both"/>
        <w:rPr>
          <w:sz w:val="28"/>
        </w:rPr>
      </w:pPr>
      <w:r>
        <w:rPr>
          <w:sz w:val="28"/>
        </w:rPr>
        <w:t>Настоящие изменения в действующий генеральный план муниципального об</w:t>
      </w:r>
      <w:r>
        <w:rPr>
          <w:sz w:val="28"/>
        </w:rPr>
        <w:t>разования «Табунщиковское сельское поселение» Красносулинского района Ростов</w:t>
      </w:r>
      <w:r>
        <w:rPr>
          <w:sz w:val="28"/>
        </w:rPr>
        <w:t>ской области подготовлены на основании муниципального контракта №71 от 11.12. 2024г. согласно ч. 17 ст. 24 Градостроительного кодекса РФ.</w:t>
      </w:r>
    </w:p>
    <w:p w14:paraId="03010000">
      <w:pPr>
        <w:pStyle w:val="Style_7"/>
        <w:tabs>
          <w:tab w:leader="none" w:pos="1134" w:val="left"/>
        </w:tabs>
        <w:spacing w:after="0"/>
        <w:ind w:firstLine="567" w:left="0" w:right="-2"/>
        <w:jc w:val="both"/>
        <w:rPr>
          <w:sz w:val="28"/>
        </w:rPr>
      </w:pPr>
      <w:r>
        <w:rPr>
          <w:sz w:val="28"/>
        </w:rPr>
        <w:t>Проект изменений подготовлен на основании:</w:t>
      </w:r>
    </w:p>
    <w:p w14:paraId="04010000">
      <w:pPr>
        <w:pStyle w:val="Style_7"/>
        <w:numPr>
          <w:ilvl w:val="0"/>
          <w:numId w:val="2"/>
        </w:numPr>
        <w:tabs>
          <w:tab w:leader="none" w:pos="1134" w:val="left"/>
          <w:tab w:leader="none" w:pos="1500" w:val="left"/>
        </w:tabs>
        <w:spacing w:after="0"/>
        <w:ind w:firstLine="567" w:left="0" w:right="-2"/>
        <w:jc w:val="both"/>
        <w:rPr>
          <w:sz w:val="28"/>
        </w:rPr>
      </w:pPr>
      <w:r>
        <w:rPr>
          <w:sz w:val="28"/>
        </w:rPr>
        <w:t>Градостроительного кодекса РФ;</w:t>
      </w:r>
    </w:p>
    <w:p w14:paraId="05010000">
      <w:pPr>
        <w:pStyle w:val="Style_7"/>
        <w:numPr>
          <w:ilvl w:val="0"/>
          <w:numId w:val="2"/>
        </w:numPr>
        <w:tabs>
          <w:tab w:leader="none" w:pos="1134" w:val="left"/>
          <w:tab w:leader="none" w:pos="1500" w:val="left"/>
        </w:tabs>
        <w:spacing w:after="0"/>
        <w:ind w:firstLine="567" w:left="0" w:right="-2"/>
        <w:jc w:val="both"/>
        <w:rPr>
          <w:sz w:val="28"/>
        </w:rPr>
      </w:pPr>
      <w:r>
        <w:rPr>
          <w:sz w:val="28"/>
        </w:rPr>
        <w:t>Земельного кодекса Российской Федерации;</w:t>
      </w:r>
    </w:p>
    <w:p w14:paraId="06010000">
      <w:pPr>
        <w:pStyle w:val="Style_7"/>
        <w:numPr>
          <w:ilvl w:val="0"/>
          <w:numId w:val="2"/>
        </w:numPr>
        <w:tabs>
          <w:tab w:leader="none" w:pos="1134" w:val="left"/>
          <w:tab w:leader="none" w:pos="1500" w:val="left"/>
          <w:tab w:leader="none" w:pos="1502" w:val="left"/>
        </w:tabs>
        <w:spacing w:after="0"/>
        <w:ind w:firstLine="567" w:left="0" w:right="-2"/>
        <w:jc w:val="both"/>
        <w:rPr>
          <w:sz w:val="28"/>
        </w:rPr>
      </w:pPr>
      <w:r>
        <w:rPr>
          <w:sz w:val="28"/>
        </w:rPr>
        <w:t>Водного кодекса Российской Федерации;</w:t>
      </w:r>
    </w:p>
    <w:p w14:paraId="07010000">
      <w:pPr>
        <w:pStyle w:val="Style_7"/>
        <w:numPr>
          <w:ilvl w:val="0"/>
          <w:numId w:val="2"/>
        </w:numPr>
        <w:tabs>
          <w:tab w:leader="none" w:pos="1134" w:val="left"/>
          <w:tab w:leader="none" w:pos="1500" w:val="left"/>
        </w:tabs>
        <w:spacing w:after="0"/>
        <w:ind w:firstLine="567" w:left="0" w:right="-2"/>
        <w:jc w:val="both"/>
        <w:rPr>
          <w:sz w:val="28"/>
        </w:rPr>
      </w:pPr>
      <w:r>
        <w:rPr>
          <w:sz w:val="28"/>
        </w:rPr>
        <w:t>Лесного кодекса Российской Федерации;</w:t>
      </w:r>
    </w:p>
    <w:p w14:paraId="08010000">
      <w:pPr>
        <w:pStyle w:val="Style_7"/>
        <w:numPr>
          <w:ilvl w:val="0"/>
          <w:numId w:val="2"/>
        </w:numPr>
        <w:tabs>
          <w:tab w:leader="none" w:pos="1134" w:val="left"/>
          <w:tab w:leader="none" w:pos="1500" w:val="left"/>
        </w:tabs>
        <w:spacing w:after="0"/>
        <w:ind w:firstLine="567" w:left="0" w:right="-2"/>
        <w:jc w:val="both"/>
        <w:rPr>
          <w:sz w:val="28"/>
        </w:rPr>
      </w:pPr>
      <w:r>
        <w:rPr>
          <w:sz w:val="28"/>
        </w:rPr>
        <w:t>Областного закона Ростовской области от 14.01.2008 № 853-ЗС «О градостроительной деятельности в Ростовской области».</w:t>
      </w:r>
    </w:p>
    <w:p w14:paraId="09010000">
      <w:pPr>
        <w:pStyle w:val="Style_7"/>
        <w:numPr>
          <w:ilvl w:val="0"/>
          <w:numId w:val="2"/>
        </w:numPr>
        <w:tabs>
          <w:tab w:leader="none" w:pos="1134" w:val="left"/>
          <w:tab w:leader="none" w:pos="1500" w:val="left"/>
          <w:tab w:leader="none" w:pos="1502" w:val="left"/>
        </w:tabs>
        <w:spacing w:after="0"/>
        <w:ind w:firstLine="567" w:left="0" w:right="-2"/>
        <w:jc w:val="both"/>
        <w:rPr>
          <w:sz w:val="28"/>
        </w:rPr>
      </w:pPr>
      <w:r>
        <w:rPr>
          <w:sz w:val="28"/>
        </w:rPr>
        <w:t>Областного закона Ростовской области от 27.12.2004 №232-ЗС (ред. от 23.05.2017) "Об установлении границ и наделении соответствующим статусом муниципального образования "Красносулинский район" и му</w:t>
      </w:r>
      <w:r>
        <w:rPr>
          <w:sz w:val="28"/>
        </w:rPr>
        <w:t>ниципальных образований в его составе";</w:t>
      </w:r>
    </w:p>
    <w:p w14:paraId="0A010000">
      <w:pPr>
        <w:pStyle w:val="Style_7"/>
        <w:numPr>
          <w:ilvl w:val="0"/>
          <w:numId w:val="2"/>
        </w:numPr>
        <w:tabs>
          <w:tab w:leader="none" w:pos="1134" w:val="left"/>
          <w:tab w:leader="none" w:pos="1500" w:val="left"/>
        </w:tabs>
        <w:spacing w:after="0"/>
        <w:ind w:firstLine="567" w:left="0" w:right="-2"/>
        <w:jc w:val="both"/>
        <w:rPr>
          <w:sz w:val="28"/>
        </w:rPr>
      </w:pPr>
      <w:r>
        <w:rPr>
          <w:sz w:val="28"/>
        </w:rPr>
        <w:t>Постановления Администрации Красносулинского района от 03.12.2024г. № 1320 «О подготовке предложений о внесении изменений в генеральный план Табунщиковского сельского поселения».</w:t>
      </w:r>
    </w:p>
    <w:p w14:paraId="0B010000">
      <w:pPr>
        <w:pStyle w:val="Style_7"/>
        <w:tabs>
          <w:tab w:leader="none" w:pos="1134" w:val="left"/>
        </w:tabs>
        <w:spacing w:after="0"/>
        <w:ind w:firstLine="567" w:left="0" w:right="-2"/>
        <w:jc w:val="both"/>
        <w:rPr>
          <w:sz w:val="28"/>
        </w:rPr>
      </w:pPr>
      <w:r>
        <w:rPr>
          <w:sz w:val="28"/>
        </w:rPr>
        <w:t>В рамках работы по подготовке проекта о внесении изменений в генеральный план Табунщиковского сельского поселения выполнено:</w:t>
      </w:r>
    </w:p>
    <w:p w14:paraId="0C010000">
      <w:pPr>
        <w:pStyle w:val="Style_7"/>
        <w:numPr>
          <w:ilvl w:val="0"/>
          <w:numId w:val="3"/>
        </w:numPr>
        <w:tabs>
          <w:tab w:leader="none" w:pos="1134" w:val="left"/>
          <w:tab w:leader="none" w:pos="1500" w:val="left"/>
        </w:tabs>
        <w:spacing w:after="0"/>
        <w:ind w:firstLine="567" w:left="0" w:right="-2"/>
        <w:jc w:val="both"/>
        <w:rPr>
          <w:sz w:val="28"/>
        </w:rPr>
      </w:pPr>
      <w:r>
        <w:rPr>
          <w:sz w:val="28"/>
        </w:rPr>
        <w:t>Подготовлена настоящая пояснительная записка (материалы по обос</w:t>
      </w:r>
      <w:r>
        <w:rPr>
          <w:sz w:val="28"/>
        </w:rPr>
        <w:t>нованию в текстовой форме);</w:t>
      </w:r>
    </w:p>
    <w:p w14:paraId="0D010000">
      <w:pPr>
        <w:pStyle w:val="Style_7"/>
        <w:numPr>
          <w:ilvl w:val="0"/>
          <w:numId w:val="3"/>
        </w:numPr>
        <w:tabs>
          <w:tab w:leader="none" w:pos="851" w:val="left"/>
          <w:tab w:leader="none" w:pos="1134" w:val="left"/>
          <w:tab w:leader="none" w:pos="1500" w:val="left"/>
        </w:tabs>
        <w:spacing w:after="0"/>
        <w:ind w:firstLine="567" w:left="0" w:right="-2"/>
        <w:jc w:val="both"/>
        <w:rPr>
          <w:sz w:val="28"/>
        </w:rPr>
      </w:pPr>
      <w:r>
        <w:rPr>
          <w:sz w:val="28"/>
        </w:rPr>
        <w:t>Подготовлена текстовая часть положения о территориальном планировании в части параметров функциональных зон и сведения о видах, назначении и наименованиях планируемых для размещения объектов местного зна</w:t>
      </w:r>
      <w:r>
        <w:rPr>
          <w:sz w:val="28"/>
        </w:rPr>
        <w:t>чения;</w:t>
      </w:r>
    </w:p>
    <w:p w14:paraId="0E010000">
      <w:pPr>
        <w:pStyle w:val="Style_7"/>
        <w:numPr>
          <w:ilvl w:val="0"/>
          <w:numId w:val="3"/>
        </w:numPr>
        <w:tabs>
          <w:tab w:leader="none" w:pos="851" w:val="left"/>
          <w:tab w:leader="none" w:pos="1134" w:val="left"/>
          <w:tab w:leader="none" w:pos="1500" w:val="left"/>
        </w:tabs>
        <w:spacing w:after="0"/>
        <w:ind w:firstLine="567" w:left="0" w:right="-2"/>
        <w:jc w:val="both"/>
        <w:rPr>
          <w:sz w:val="28"/>
        </w:rPr>
      </w:pPr>
      <w:r>
        <w:rPr>
          <w:sz w:val="28"/>
        </w:rPr>
        <w:t>Откорректирована в необходимом объеме графическая часть материалов генерального плана и материалов по обоснованию (выполнена новая редакция соответствующих карт).</w:t>
      </w:r>
    </w:p>
    <w:p w14:paraId="0F010000">
      <w:pPr>
        <w:pStyle w:val="Style_7"/>
        <w:tabs>
          <w:tab w:leader="none" w:pos="851" w:val="left"/>
        </w:tabs>
        <w:spacing w:after="0"/>
        <w:ind w:firstLine="567" w:left="0" w:right="-2"/>
        <w:jc w:val="both"/>
        <w:rPr>
          <w:sz w:val="28"/>
        </w:rPr>
      </w:pPr>
      <w:r>
        <w:rPr>
          <w:sz w:val="28"/>
        </w:rPr>
        <w:t>В соответствии с  техническом заданием на разработку проекта внесения изменений заказчиком были определены следующие цели и задачи работы:</w:t>
      </w:r>
    </w:p>
    <w:p w14:paraId="10010000">
      <w:pPr>
        <w:pStyle w:val="Style_7"/>
        <w:tabs>
          <w:tab w:leader="none" w:pos="851" w:val="left"/>
        </w:tabs>
        <w:spacing w:after="0"/>
        <w:ind w:firstLine="567" w:left="0" w:right="-2"/>
        <w:jc w:val="both"/>
        <w:rPr>
          <w:sz w:val="28"/>
          <w:u w:val="single"/>
        </w:rPr>
      </w:pPr>
      <w:r>
        <w:rPr>
          <w:sz w:val="28"/>
          <w:u w:val="single"/>
        </w:rPr>
        <w:t>Целью подготовки проекта внесения изменений является:</w:t>
      </w:r>
    </w:p>
    <w:p w14:paraId="11010000">
      <w:pPr>
        <w:pStyle w:val="Style_7"/>
        <w:numPr>
          <w:ilvl w:val="0"/>
          <w:numId w:val="4"/>
        </w:numPr>
        <w:tabs>
          <w:tab w:leader="none" w:pos="851" w:val="left"/>
          <w:tab w:leader="none" w:pos="1517" w:val="left"/>
        </w:tabs>
        <w:spacing w:after="0"/>
        <w:ind w:firstLine="567" w:left="0" w:right="-2"/>
        <w:jc w:val="both"/>
        <w:rPr>
          <w:sz w:val="28"/>
        </w:rPr>
      </w:pPr>
      <w:r>
        <w:rPr>
          <w:sz w:val="28"/>
        </w:rPr>
        <w:t>Достижение устойчивого социально-экономического развития поселе</w:t>
      </w:r>
      <w:r>
        <w:rPr>
          <w:sz w:val="28"/>
        </w:rPr>
        <w:t>ния методом территориального планирования на основе рационального использования земель и их охраны, развития инженерной, транспорт</w:t>
      </w:r>
      <w:r>
        <w:rPr>
          <w:sz w:val="28"/>
        </w:rPr>
        <w:t>ной и социальной инфраструктуры, сохранение объектов культурного наследия, охраны природы, защиты территорий от воздействия чрезвы</w:t>
      </w:r>
      <w:r>
        <w:rPr>
          <w:sz w:val="28"/>
        </w:rPr>
        <w:t>чайных ситуаций природного и техногенного воздействия, повышения эффективности управления территорией поселения;</w:t>
      </w:r>
    </w:p>
    <w:p w14:paraId="12010000">
      <w:pPr>
        <w:pStyle w:val="Style_7"/>
        <w:numPr>
          <w:ilvl w:val="0"/>
          <w:numId w:val="4"/>
        </w:numPr>
        <w:tabs>
          <w:tab w:leader="none" w:pos="851" w:val="left"/>
          <w:tab w:leader="none" w:pos="1517" w:val="left"/>
        </w:tabs>
        <w:spacing w:after="0"/>
        <w:ind w:firstLine="567" w:left="0" w:right="-2"/>
        <w:jc w:val="both"/>
        <w:rPr>
          <w:sz w:val="28"/>
        </w:rPr>
      </w:pPr>
      <w:r>
        <w:rPr>
          <w:sz w:val="28"/>
        </w:rPr>
        <w:t>Внесение изменений в утвержденный генеральный план Табунщиков- ского СП Красносулинского района, в части подготовки карт границ населенных пунктов, карт функциональных зон корректировки и коорди</w:t>
      </w:r>
      <w:r>
        <w:rPr>
          <w:sz w:val="28"/>
        </w:rPr>
        <w:t>натного описания границ населенных пунктов, установленных гене</w:t>
      </w:r>
      <w:r>
        <w:rPr>
          <w:sz w:val="28"/>
        </w:rPr>
        <w:t>ральным планом, осуществляется с целью приведения документа терри</w:t>
      </w:r>
      <w:r>
        <w:rPr>
          <w:sz w:val="28"/>
        </w:rPr>
        <w:t>ториального планирования в соответствие с действующим законода</w:t>
      </w:r>
      <w:r>
        <w:rPr>
          <w:sz w:val="28"/>
        </w:rPr>
        <w:t>тельством Российской Федерации.</w:t>
      </w:r>
    </w:p>
    <w:p w14:paraId="13010000">
      <w:pPr>
        <w:pStyle w:val="Style_7"/>
        <w:tabs>
          <w:tab w:leader="none" w:pos="851" w:val="left"/>
        </w:tabs>
        <w:spacing w:after="0"/>
        <w:ind w:firstLine="567" w:left="0" w:right="-2"/>
        <w:jc w:val="both"/>
        <w:rPr>
          <w:sz w:val="28"/>
          <w:u w:val="single"/>
        </w:rPr>
      </w:pPr>
      <w:r>
        <w:rPr>
          <w:sz w:val="28"/>
          <w:u w:val="single"/>
        </w:rPr>
        <w:t>Задачи подготовки проекта внесения изменений:</w:t>
      </w:r>
    </w:p>
    <w:p w14:paraId="14010000">
      <w:pPr>
        <w:pStyle w:val="Style_7"/>
        <w:numPr>
          <w:ilvl w:val="0"/>
          <w:numId w:val="4"/>
        </w:numPr>
        <w:tabs>
          <w:tab w:leader="none" w:pos="851" w:val="left"/>
          <w:tab w:leader="none" w:pos="1517" w:val="left"/>
        </w:tabs>
        <w:spacing w:after="0"/>
        <w:ind w:firstLine="567" w:left="0" w:right="-2"/>
        <w:jc w:val="both"/>
        <w:rPr>
          <w:sz w:val="28"/>
        </w:rPr>
      </w:pPr>
      <w:r>
        <w:rPr>
          <w:sz w:val="28"/>
        </w:rPr>
        <w:t>Разработка проекта в новой редакции (редакции с внесенными измене</w:t>
      </w:r>
      <w:r>
        <w:rPr>
          <w:sz w:val="28"/>
        </w:rPr>
        <w:t>ниями) генерального плана Табунщиковского сельского поселения, в том числе в целях корректировки границ населенных пунктов, входящих в состав сельского поселения (Корректировка границы населенного пункта с. ТабунщиковоТабунщиковского сельского поселения с целью увеличение площади за счет включения в границы населенного пункта ГБУСОН РО «Горненский ПНИ»);</w:t>
      </w:r>
    </w:p>
    <w:p w14:paraId="15010000">
      <w:pPr>
        <w:pStyle w:val="Style_7"/>
        <w:numPr>
          <w:ilvl w:val="0"/>
          <w:numId w:val="4"/>
        </w:numPr>
        <w:tabs>
          <w:tab w:leader="none" w:pos="851" w:val="left"/>
          <w:tab w:leader="none" w:pos="1992" w:val="left"/>
        </w:tabs>
        <w:spacing w:after="0"/>
        <w:ind w:firstLine="567" w:left="0" w:right="-2"/>
        <w:jc w:val="both"/>
        <w:rPr>
          <w:sz w:val="28"/>
        </w:rPr>
      </w:pPr>
      <w:r>
        <w:rPr>
          <w:sz w:val="28"/>
        </w:rPr>
        <w:t>Приведение материалов генерального плана поселения в соответствие с требованиями размещения в федеральной государственной информа</w:t>
      </w:r>
      <w:r>
        <w:rPr>
          <w:sz w:val="28"/>
        </w:rPr>
        <w:t>ционной системе территориального планирования;</w:t>
      </w:r>
    </w:p>
    <w:p w14:paraId="16010000">
      <w:pPr>
        <w:pStyle w:val="Style_7"/>
        <w:numPr>
          <w:ilvl w:val="0"/>
          <w:numId w:val="4"/>
        </w:numPr>
        <w:tabs>
          <w:tab w:leader="none" w:pos="851" w:val="left"/>
          <w:tab w:leader="none" w:pos="1992" w:val="left"/>
        </w:tabs>
        <w:spacing w:after="0"/>
        <w:ind w:firstLine="567" w:left="0" w:right="-2"/>
        <w:jc w:val="both"/>
        <w:rPr>
          <w:sz w:val="28"/>
        </w:rPr>
      </w:pPr>
      <w:r>
        <w:rPr>
          <w:sz w:val="28"/>
        </w:rPr>
        <w:t>Формирование сведений о границах населенных пунктов, входящих в состав поселения, необходимые для внесения их в Единый государ</w:t>
      </w:r>
      <w:r>
        <w:rPr>
          <w:sz w:val="28"/>
        </w:rPr>
        <w:t>ственный реестр недвижимости;</w:t>
      </w:r>
    </w:p>
    <w:p w14:paraId="17010000">
      <w:pPr>
        <w:pStyle w:val="Style_7"/>
        <w:numPr>
          <w:ilvl w:val="0"/>
          <w:numId w:val="4"/>
        </w:numPr>
        <w:tabs>
          <w:tab w:leader="none" w:pos="851" w:val="left"/>
          <w:tab w:leader="none" w:pos="1134" w:val="left"/>
          <w:tab w:leader="none" w:pos="1992" w:val="left"/>
        </w:tabs>
        <w:spacing w:after="0"/>
        <w:ind w:firstLine="567" w:left="0" w:right="-2"/>
        <w:jc w:val="both"/>
        <w:rPr>
          <w:sz w:val="28"/>
        </w:rPr>
      </w:pPr>
      <w:r>
        <w:rPr>
          <w:sz w:val="28"/>
        </w:rPr>
        <w:t>Обеспечение прав и законных интересов физических и юридических лиц, в том числе правообладателей земельных участков и объектов ка</w:t>
      </w:r>
      <w:r>
        <w:rPr>
          <w:sz w:val="28"/>
        </w:rPr>
        <w:t>питального строительства;</w:t>
      </w:r>
    </w:p>
    <w:p w14:paraId="18010000">
      <w:pPr>
        <w:pStyle w:val="Style_7"/>
        <w:numPr>
          <w:ilvl w:val="0"/>
          <w:numId w:val="4"/>
        </w:numPr>
        <w:tabs>
          <w:tab w:leader="none" w:pos="851" w:val="left"/>
          <w:tab w:leader="none" w:pos="1134" w:val="left"/>
          <w:tab w:leader="none" w:pos="1992" w:val="left"/>
        </w:tabs>
        <w:spacing w:after="0"/>
        <w:ind w:firstLine="567" w:left="0" w:right="-2"/>
        <w:jc w:val="both"/>
        <w:rPr>
          <w:sz w:val="28"/>
        </w:rPr>
      </w:pPr>
      <w:r>
        <w:rPr>
          <w:sz w:val="28"/>
        </w:rPr>
        <w:t>Создание условий для привлечения инвестиций.</w:t>
      </w:r>
    </w:p>
    <w:p w14:paraId="19010000">
      <w:pPr>
        <w:pStyle w:val="Style_7"/>
        <w:tabs>
          <w:tab w:leader="none" w:pos="1134" w:val="left"/>
        </w:tabs>
        <w:spacing w:after="0"/>
        <w:ind w:firstLine="567" w:left="0" w:right="-2"/>
        <w:jc w:val="both"/>
        <w:rPr>
          <w:sz w:val="28"/>
        </w:rPr>
      </w:pPr>
      <w:r>
        <w:rPr>
          <w:sz w:val="28"/>
        </w:rPr>
        <w:t>Изменения вносятся в графическую часть утвержденного генерального плана, выполненного в 2008-2009 г.г. ОАО «НИИП Градостроительства» с учетом последу</w:t>
      </w:r>
      <w:r>
        <w:rPr>
          <w:sz w:val="28"/>
        </w:rPr>
        <w:t>ющих утвержденных изменений, в том числе изменений внесенных ООО «ГЕОКА</w:t>
      </w:r>
      <w:r>
        <w:rPr>
          <w:sz w:val="28"/>
        </w:rPr>
        <w:t>ДАСТР», ООО «ПКБ «АрхиГрад» в 2018-1019гг. и ООО НПО «ГеоГис» в 2020 г.г.</w:t>
      </w:r>
    </w:p>
    <w:p w14:paraId="1A010000">
      <w:pPr>
        <w:pStyle w:val="Style_7"/>
        <w:tabs>
          <w:tab w:leader="none" w:pos="1134" w:val="left"/>
        </w:tabs>
        <w:spacing w:after="0"/>
        <w:ind w:firstLine="567" w:left="0" w:right="-2"/>
        <w:jc w:val="both"/>
        <w:rPr>
          <w:sz w:val="28"/>
        </w:rPr>
      </w:pPr>
      <w:r>
        <w:rPr>
          <w:sz w:val="28"/>
        </w:rPr>
        <w:t>Настоящие изменения в действующий генеральный план муниципального об</w:t>
      </w:r>
      <w:r>
        <w:rPr>
          <w:sz w:val="28"/>
        </w:rPr>
        <w:t>разования «Табунщиковское сельское поселение» Красносулинского района содер</w:t>
      </w:r>
      <w:r>
        <w:rPr>
          <w:sz w:val="28"/>
        </w:rPr>
        <w:t>жат в своем составе:</w:t>
      </w:r>
    </w:p>
    <w:p w14:paraId="1B010000">
      <w:pPr>
        <w:pStyle w:val="Style_7"/>
        <w:numPr>
          <w:ilvl w:val="0"/>
          <w:numId w:val="5"/>
        </w:numPr>
        <w:tabs>
          <w:tab w:leader="none" w:pos="1134" w:val="left"/>
          <w:tab w:leader="none" w:pos="1992" w:val="left"/>
        </w:tabs>
        <w:spacing w:after="0"/>
        <w:ind w:firstLine="567" w:left="0" w:right="-2"/>
        <w:jc w:val="both"/>
        <w:rPr>
          <w:sz w:val="28"/>
        </w:rPr>
      </w:pPr>
      <w:r>
        <w:rPr>
          <w:sz w:val="28"/>
        </w:rPr>
        <w:t>Изменение границы населенного пункта с. Табунщиково Табунщиковского сельского поселения с целью увеличение площади за счет включения в границы населенного пункта ГБУСОН РО «Горненский ПНИ»;</w:t>
      </w:r>
    </w:p>
    <w:p w14:paraId="1C010000">
      <w:pPr>
        <w:pStyle w:val="Style_7"/>
        <w:numPr>
          <w:ilvl w:val="0"/>
          <w:numId w:val="5"/>
        </w:numPr>
        <w:tabs>
          <w:tab w:leader="none" w:pos="1134" w:val="left"/>
          <w:tab w:leader="none" w:pos="1992" w:val="left"/>
        </w:tabs>
        <w:spacing w:after="0"/>
        <w:ind w:firstLine="567" w:left="0" w:right="-2"/>
        <w:jc w:val="both"/>
        <w:rPr>
          <w:sz w:val="28"/>
        </w:rPr>
      </w:pPr>
      <w:r>
        <w:rPr>
          <w:sz w:val="28"/>
        </w:rPr>
        <w:t>Изменение и уточнение границ функциональных зон в целях устране</w:t>
      </w:r>
      <w:r>
        <w:rPr>
          <w:sz w:val="28"/>
        </w:rPr>
        <w:t>ния имеющихся противоречий с утвержденными ПЗЗ, проектами планировки, а также с учетом границ сельского поселения, границ населенных пунктов и земель</w:t>
      </w:r>
      <w:r>
        <w:rPr>
          <w:sz w:val="28"/>
        </w:rPr>
        <w:t>ных участков, поставленных на кадастровый учет;</w:t>
      </w:r>
    </w:p>
    <w:p w14:paraId="1D010000">
      <w:pPr>
        <w:pStyle w:val="Style_7"/>
        <w:numPr>
          <w:ilvl w:val="0"/>
          <w:numId w:val="5"/>
        </w:numPr>
        <w:tabs>
          <w:tab w:leader="none" w:pos="1134" w:val="left"/>
          <w:tab w:leader="none" w:pos="1992" w:val="left"/>
        </w:tabs>
        <w:spacing w:after="0"/>
        <w:ind w:firstLine="567" w:left="0" w:right="-2"/>
        <w:jc w:val="both"/>
        <w:rPr>
          <w:sz w:val="28"/>
        </w:rPr>
      </w:pPr>
      <w:r>
        <w:rPr>
          <w:sz w:val="28"/>
        </w:rPr>
        <w:t>Подготовка текстовой части положения о территориальном планирова</w:t>
      </w:r>
      <w:r>
        <w:rPr>
          <w:sz w:val="28"/>
        </w:rPr>
        <w:t>нии в части параметров функциональных зон и формирования перечня планируемых объектов местного значения, расположенных на территории сельского поселения.</w:t>
      </w:r>
    </w:p>
    <w:p w14:paraId="1E010000">
      <w:pPr>
        <w:pStyle w:val="Style_7"/>
        <w:tabs>
          <w:tab w:leader="none" w:pos="851" w:val="left"/>
          <w:tab w:leader="none" w:pos="1134" w:val="left"/>
          <w:tab w:leader="none" w:pos="1992" w:val="left"/>
        </w:tabs>
        <w:spacing w:after="0"/>
        <w:ind w:firstLine="567" w:left="0" w:right="-2"/>
        <w:jc w:val="both"/>
        <w:rPr>
          <w:sz w:val="28"/>
        </w:rPr>
      </w:pPr>
      <w:r>
        <w:rPr>
          <w:sz w:val="28"/>
        </w:rPr>
        <w:t>Проект изменений выполнен в виде новых карт и новой редакции соответству</w:t>
      </w:r>
      <w:r>
        <w:rPr>
          <w:sz w:val="28"/>
        </w:rPr>
        <w:t>ющих карт действующего генерального плана.</w:t>
      </w:r>
    </w:p>
    <w:p w14:paraId="1F010000">
      <w:pPr>
        <w:pStyle w:val="Style_7"/>
        <w:spacing w:after="0"/>
        <w:ind w:firstLine="567" w:left="0" w:right="-2"/>
        <w:jc w:val="both"/>
        <w:rPr>
          <w:sz w:val="28"/>
        </w:rPr>
      </w:pPr>
    </w:p>
    <w:p w14:paraId="20010000">
      <w:pPr>
        <w:pStyle w:val="Style_7"/>
        <w:numPr>
          <w:ilvl w:val="0"/>
          <w:numId w:val="6"/>
        </w:numPr>
        <w:tabs>
          <w:tab w:leader="none" w:pos="993" w:val="left"/>
        </w:tabs>
        <w:spacing w:after="0"/>
        <w:ind w:firstLine="567" w:left="0" w:right="-2"/>
        <w:jc w:val="both"/>
        <w:rPr>
          <w:sz w:val="28"/>
        </w:rPr>
      </w:pPr>
      <w:r>
        <w:rPr>
          <w:sz w:val="28"/>
        </w:rPr>
        <w:t>Карта границ населенных пунктов;</w:t>
      </w:r>
    </w:p>
    <w:p w14:paraId="21010000">
      <w:pPr>
        <w:pStyle w:val="Style_7"/>
        <w:numPr>
          <w:ilvl w:val="0"/>
          <w:numId w:val="6"/>
        </w:numPr>
        <w:tabs>
          <w:tab w:leader="none" w:pos="993" w:val="left"/>
        </w:tabs>
        <w:spacing w:after="0"/>
        <w:ind w:firstLine="567" w:left="0" w:right="-2"/>
        <w:jc w:val="both"/>
        <w:rPr>
          <w:sz w:val="28"/>
        </w:rPr>
      </w:pPr>
      <w:r>
        <w:rPr>
          <w:sz w:val="28"/>
        </w:rPr>
        <w:t>Карта функциональных зон;</w:t>
      </w:r>
    </w:p>
    <w:p w14:paraId="22010000">
      <w:pPr>
        <w:pStyle w:val="Style_7"/>
        <w:numPr>
          <w:ilvl w:val="0"/>
          <w:numId w:val="6"/>
        </w:numPr>
        <w:tabs>
          <w:tab w:leader="none" w:pos="993" w:val="left"/>
        </w:tabs>
        <w:spacing w:after="0"/>
        <w:ind w:firstLine="567" w:left="0" w:right="-2"/>
        <w:jc w:val="both"/>
        <w:rPr>
          <w:sz w:val="28"/>
        </w:rPr>
      </w:pPr>
      <w:r>
        <w:rPr>
          <w:sz w:val="28"/>
        </w:rPr>
        <w:t>Карта планируемого размещения объектов местного значения Табунщи- ковского СП;</w:t>
      </w:r>
    </w:p>
    <w:p w14:paraId="23010000">
      <w:pPr>
        <w:pStyle w:val="Style_7"/>
        <w:numPr>
          <w:ilvl w:val="0"/>
          <w:numId w:val="6"/>
        </w:numPr>
        <w:tabs>
          <w:tab w:leader="none" w:pos="993" w:val="left"/>
        </w:tabs>
        <w:spacing w:after="0"/>
        <w:ind w:firstLine="567" w:left="0" w:right="-2"/>
        <w:jc w:val="both"/>
        <w:rPr>
          <w:sz w:val="28"/>
        </w:rPr>
      </w:pPr>
      <w:r>
        <w:rPr>
          <w:sz w:val="28"/>
        </w:rPr>
        <w:t>Материалы по обоснованию;</w:t>
      </w:r>
    </w:p>
    <w:p w14:paraId="24010000">
      <w:pPr>
        <w:pStyle w:val="Style_7"/>
        <w:numPr>
          <w:ilvl w:val="0"/>
          <w:numId w:val="6"/>
        </w:numPr>
        <w:tabs>
          <w:tab w:leader="none" w:pos="993" w:val="left"/>
        </w:tabs>
        <w:spacing w:after="0"/>
        <w:ind w:firstLine="567" w:left="0" w:right="-2"/>
        <w:jc w:val="both"/>
        <w:rPr>
          <w:sz w:val="28"/>
        </w:rPr>
      </w:pPr>
      <w:r>
        <w:rPr>
          <w:sz w:val="28"/>
        </w:rPr>
        <w:t>Карта зон с особыми условиями использования территорий (с указа</w:t>
      </w:r>
      <w:r>
        <w:rPr>
          <w:sz w:val="28"/>
        </w:rPr>
        <w:t>нием границ лесничеств).</w:t>
      </w:r>
    </w:p>
    <w:p w14:paraId="25010000">
      <w:pPr>
        <w:pStyle w:val="Style_7"/>
        <w:tabs>
          <w:tab w:leader="none" w:pos="993" w:val="left"/>
        </w:tabs>
        <w:spacing w:after="0"/>
        <w:ind w:firstLine="567" w:left="0" w:right="-2"/>
        <w:jc w:val="both"/>
        <w:rPr>
          <w:sz w:val="28"/>
        </w:rPr>
      </w:pPr>
      <w:r>
        <w:rPr>
          <w:sz w:val="28"/>
        </w:rPr>
        <w:t>Настоящий текст и графические материалы проекта изменений Генераль</w:t>
      </w:r>
      <w:r>
        <w:rPr>
          <w:sz w:val="28"/>
        </w:rPr>
        <w:t>ного плана, представленные в данной пояснительной записке, рекомендуются для дальнейшей работы по согласованию, обсуждению и утверждению проекта изме</w:t>
      </w:r>
      <w:r>
        <w:rPr>
          <w:sz w:val="28"/>
        </w:rPr>
        <w:t>нений органами местного самоуправления  в соответствии со статьями 24, 25 Градостроительного кодекса Российской Федерации.</w:t>
      </w:r>
    </w:p>
    <w:p w14:paraId="26010000">
      <w:pPr>
        <w:pStyle w:val="Style_7"/>
        <w:tabs>
          <w:tab w:leader="none" w:pos="993" w:val="left"/>
        </w:tabs>
        <w:spacing w:after="0"/>
        <w:ind w:firstLine="567" w:left="0" w:right="-2"/>
        <w:jc w:val="both"/>
        <w:rPr>
          <w:sz w:val="28"/>
        </w:rPr>
      </w:pPr>
      <w:r>
        <w:rPr>
          <w:sz w:val="28"/>
        </w:rPr>
        <w:t>Новая редакция графических материалов генерального плана прилагается в бу</w:t>
      </w:r>
      <w:r>
        <w:rPr>
          <w:sz w:val="28"/>
        </w:rPr>
        <w:t>мажном и электронном виде.</w:t>
      </w:r>
    </w:p>
    <w:p w14:paraId="27010000">
      <w:pPr>
        <w:pStyle w:val="Style_7"/>
        <w:tabs>
          <w:tab w:leader="none" w:pos="993" w:val="left"/>
        </w:tabs>
        <w:spacing w:after="0"/>
        <w:ind w:firstLine="567" w:left="0" w:right="-2"/>
        <w:jc w:val="both"/>
        <w:rPr>
          <w:sz w:val="28"/>
        </w:rPr>
      </w:pPr>
      <w:r>
        <w:rPr>
          <w:sz w:val="28"/>
        </w:rPr>
        <w:t>При подготовке проекта изменений генерального плана использовались данные, предоставляемые Заказчиком, а также по его запросу - территориальными органами государственной власти.</w:t>
      </w:r>
    </w:p>
    <w:p w14:paraId="28010000">
      <w:pPr>
        <w:pStyle w:val="Style_7"/>
        <w:tabs>
          <w:tab w:leader="none" w:pos="993" w:val="left"/>
        </w:tabs>
        <w:spacing w:after="0"/>
        <w:ind w:firstLine="567" w:left="0" w:right="-2"/>
        <w:jc w:val="both"/>
        <w:rPr>
          <w:sz w:val="28"/>
        </w:rPr>
      </w:pPr>
      <w:r>
        <w:rPr>
          <w:sz w:val="28"/>
        </w:rPr>
        <w:t>Материалы, входящие в состав настоящего проекта, не содержат сведений, от</w:t>
      </w:r>
      <w:r>
        <w:rPr>
          <w:sz w:val="28"/>
        </w:rPr>
        <w:t>несённых к государственной тайне.</w:t>
      </w:r>
    </w:p>
    <w:p w14:paraId="29010000">
      <w:pPr>
        <w:tabs>
          <w:tab w:leader="none" w:pos="142" w:val="left"/>
          <w:tab w:leader="none" w:pos="993" w:val="left"/>
          <w:tab w:leader="none" w:pos="1134" w:val="left"/>
        </w:tabs>
        <w:ind w:firstLine="567" w:left="0" w:right="-2"/>
        <w:rPr>
          <w:rFonts w:ascii="Times New Roman" w:hAnsi="Times New Roman"/>
        </w:rPr>
      </w:pPr>
    </w:p>
    <w:p w14:paraId="2A010000">
      <w:pPr>
        <w:tabs>
          <w:tab w:leader="none" w:pos="142" w:val="left"/>
          <w:tab w:leader="none" w:pos="993" w:val="left"/>
          <w:tab w:leader="none" w:pos="1134" w:val="left"/>
        </w:tabs>
        <w:ind w:firstLine="567" w:left="0" w:right="-2"/>
        <w:rPr>
          <w:rFonts w:ascii="Times New Roman" w:hAnsi="Times New Roman"/>
        </w:rPr>
      </w:pPr>
    </w:p>
    <w:p w14:paraId="2B010000">
      <w:pPr>
        <w:tabs>
          <w:tab w:leader="none" w:pos="142" w:val="left"/>
          <w:tab w:leader="none" w:pos="993" w:val="left"/>
          <w:tab w:leader="none" w:pos="1134" w:val="left"/>
        </w:tabs>
        <w:ind w:firstLine="567" w:left="0" w:right="-2"/>
        <w:rPr>
          <w:rFonts w:ascii="Times New Roman" w:hAnsi="Times New Roman"/>
        </w:rPr>
      </w:pPr>
    </w:p>
    <w:p w14:paraId="2C010000">
      <w:pPr>
        <w:tabs>
          <w:tab w:leader="none" w:pos="142" w:val="left"/>
          <w:tab w:leader="none" w:pos="993" w:val="left"/>
          <w:tab w:leader="none" w:pos="1134" w:val="left"/>
        </w:tabs>
        <w:ind w:firstLine="567" w:left="0" w:right="-2"/>
        <w:rPr>
          <w:rFonts w:ascii="Times New Roman" w:hAnsi="Times New Roman"/>
        </w:rPr>
      </w:pPr>
    </w:p>
    <w:p w14:paraId="2D010000">
      <w:pPr>
        <w:tabs>
          <w:tab w:leader="none" w:pos="142" w:val="left"/>
          <w:tab w:leader="none" w:pos="993" w:val="left"/>
          <w:tab w:leader="none" w:pos="1134" w:val="left"/>
        </w:tabs>
        <w:ind w:firstLine="567" w:left="0" w:right="-2"/>
        <w:rPr>
          <w:rFonts w:ascii="Times New Roman" w:hAnsi="Times New Roman"/>
        </w:rPr>
      </w:pPr>
    </w:p>
    <w:p w14:paraId="2E010000">
      <w:pPr>
        <w:tabs>
          <w:tab w:leader="none" w:pos="142" w:val="left"/>
          <w:tab w:leader="none" w:pos="993" w:val="left"/>
          <w:tab w:leader="none" w:pos="1134" w:val="left"/>
        </w:tabs>
        <w:ind w:firstLine="567" w:left="0" w:right="-2"/>
        <w:rPr>
          <w:rFonts w:ascii="Times New Roman" w:hAnsi="Times New Roman"/>
        </w:rPr>
      </w:pPr>
    </w:p>
    <w:p w14:paraId="2F010000">
      <w:pPr>
        <w:tabs>
          <w:tab w:leader="none" w:pos="142" w:val="left"/>
          <w:tab w:leader="none" w:pos="993" w:val="left"/>
          <w:tab w:leader="none" w:pos="1134" w:val="left"/>
        </w:tabs>
        <w:ind w:firstLine="567" w:left="0" w:right="-2"/>
        <w:rPr>
          <w:rFonts w:ascii="Times New Roman" w:hAnsi="Times New Roman"/>
        </w:rPr>
      </w:pPr>
    </w:p>
    <w:p w14:paraId="30010000">
      <w:pPr>
        <w:tabs>
          <w:tab w:leader="none" w:pos="142" w:val="left"/>
          <w:tab w:leader="none" w:pos="993" w:val="left"/>
          <w:tab w:leader="none" w:pos="1134" w:val="left"/>
        </w:tabs>
        <w:ind w:firstLine="567" w:left="0" w:right="-2"/>
        <w:rPr>
          <w:rFonts w:ascii="Times New Roman" w:hAnsi="Times New Roman"/>
        </w:rPr>
      </w:pPr>
    </w:p>
    <w:p w14:paraId="31010000">
      <w:pPr>
        <w:tabs>
          <w:tab w:leader="none" w:pos="142" w:val="left"/>
          <w:tab w:leader="none" w:pos="993" w:val="left"/>
          <w:tab w:leader="none" w:pos="1134" w:val="left"/>
        </w:tabs>
        <w:ind w:firstLine="567" w:left="0" w:right="-2"/>
        <w:rPr>
          <w:rFonts w:ascii="Times New Roman" w:hAnsi="Times New Roman"/>
        </w:rPr>
      </w:pPr>
    </w:p>
    <w:p w14:paraId="32010000">
      <w:pPr>
        <w:tabs>
          <w:tab w:leader="none" w:pos="142" w:val="left"/>
          <w:tab w:leader="none" w:pos="993" w:val="left"/>
          <w:tab w:leader="none" w:pos="1134" w:val="left"/>
        </w:tabs>
        <w:ind w:firstLine="567" w:left="0" w:right="-2"/>
        <w:rPr>
          <w:rFonts w:ascii="Times New Roman" w:hAnsi="Times New Roman"/>
        </w:rPr>
      </w:pPr>
    </w:p>
    <w:p w14:paraId="33010000">
      <w:pPr>
        <w:tabs>
          <w:tab w:leader="none" w:pos="142" w:val="left"/>
          <w:tab w:leader="none" w:pos="993" w:val="left"/>
          <w:tab w:leader="none" w:pos="1134" w:val="left"/>
        </w:tabs>
        <w:ind w:firstLine="567" w:left="0" w:right="-2"/>
        <w:rPr>
          <w:rFonts w:ascii="Times New Roman" w:hAnsi="Times New Roman"/>
        </w:rPr>
      </w:pPr>
    </w:p>
    <w:p w14:paraId="34010000">
      <w:pPr>
        <w:tabs>
          <w:tab w:leader="none" w:pos="142" w:val="left"/>
          <w:tab w:leader="none" w:pos="993" w:val="left"/>
          <w:tab w:leader="none" w:pos="1134" w:val="left"/>
        </w:tabs>
        <w:ind w:firstLine="567" w:left="0" w:right="-2"/>
        <w:rPr>
          <w:rFonts w:ascii="Times New Roman" w:hAnsi="Times New Roman"/>
        </w:rPr>
      </w:pPr>
    </w:p>
    <w:p w14:paraId="35010000">
      <w:pPr>
        <w:tabs>
          <w:tab w:leader="none" w:pos="142" w:val="left"/>
          <w:tab w:leader="none" w:pos="993" w:val="left"/>
          <w:tab w:leader="none" w:pos="1134" w:val="left"/>
        </w:tabs>
        <w:ind w:firstLine="567" w:left="0" w:right="-2"/>
        <w:rPr>
          <w:rFonts w:ascii="Times New Roman" w:hAnsi="Times New Roman"/>
        </w:rPr>
      </w:pPr>
    </w:p>
    <w:p w14:paraId="36010000">
      <w:pPr>
        <w:tabs>
          <w:tab w:leader="none" w:pos="142" w:val="left"/>
          <w:tab w:leader="none" w:pos="993" w:val="left"/>
          <w:tab w:leader="none" w:pos="1134" w:val="left"/>
        </w:tabs>
        <w:ind w:firstLine="567" w:left="0" w:right="-2"/>
        <w:rPr>
          <w:rFonts w:ascii="Times New Roman" w:hAnsi="Times New Roman"/>
        </w:rPr>
      </w:pPr>
    </w:p>
    <w:p w14:paraId="37010000">
      <w:pPr>
        <w:tabs>
          <w:tab w:leader="none" w:pos="142" w:val="left"/>
          <w:tab w:leader="none" w:pos="993" w:val="left"/>
          <w:tab w:leader="none" w:pos="1134" w:val="left"/>
        </w:tabs>
        <w:ind w:firstLine="567" w:left="0" w:right="-2"/>
        <w:rPr>
          <w:rFonts w:ascii="Times New Roman" w:hAnsi="Times New Roman"/>
        </w:rPr>
      </w:pPr>
    </w:p>
    <w:p w14:paraId="38010000">
      <w:pPr>
        <w:tabs>
          <w:tab w:leader="none" w:pos="142" w:val="left"/>
          <w:tab w:leader="none" w:pos="993" w:val="left"/>
          <w:tab w:leader="none" w:pos="1134" w:val="left"/>
        </w:tabs>
        <w:ind w:firstLine="567" w:left="0" w:right="-2"/>
        <w:rPr>
          <w:rFonts w:ascii="Times New Roman" w:hAnsi="Times New Roman"/>
        </w:rPr>
      </w:pPr>
    </w:p>
    <w:p w14:paraId="39010000">
      <w:pPr>
        <w:tabs>
          <w:tab w:leader="none" w:pos="142" w:val="left"/>
          <w:tab w:leader="none" w:pos="993" w:val="left"/>
          <w:tab w:leader="none" w:pos="1134" w:val="left"/>
        </w:tabs>
        <w:ind w:firstLine="567" w:left="0" w:right="-2"/>
        <w:rPr>
          <w:rFonts w:ascii="Times New Roman" w:hAnsi="Times New Roman"/>
        </w:rPr>
      </w:pPr>
    </w:p>
    <w:p w14:paraId="3A010000">
      <w:pPr>
        <w:tabs>
          <w:tab w:leader="none" w:pos="142" w:val="left"/>
          <w:tab w:leader="none" w:pos="993" w:val="left"/>
          <w:tab w:leader="none" w:pos="1134" w:val="left"/>
        </w:tabs>
        <w:ind w:firstLine="567" w:left="0" w:right="-2"/>
        <w:rPr>
          <w:rFonts w:ascii="Times New Roman" w:hAnsi="Times New Roman"/>
        </w:rPr>
      </w:pPr>
    </w:p>
    <w:p w14:paraId="3B010000">
      <w:pPr>
        <w:tabs>
          <w:tab w:leader="none" w:pos="142" w:val="left"/>
          <w:tab w:leader="none" w:pos="993" w:val="left"/>
          <w:tab w:leader="none" w:pos="1134" w:val="left"/>
        </w:tabs>
        <w:ind w:firstLine="567" w:left="0" w:right="-2"/>
        <w:rPr>
          <w:rFonts w:ascii="Times New Roman" w:hAnsi="Times New Roman"/>
        </w:rPr>
      </w:pPr>
    </w:p>
    <w:p w14:paraId="3C010000">
      <w:pPr>
        <w:tabs>
          <w:tab w:leader="none" w:pos="142" w:val="left"/>
          <w:tab w:leader="none" w:pos="993" w:val="left"/>
          <w:tab w:leader="none" w:pos="1134" w:val="left"/>
        </w:tabs>
        <w:ind w:firstLine="567" w:left="0" w:right="-2"/>
        <w:rPr>
          <w:rFonts w:ascii="Times New Roman" w:hAnsi="Times New Roman"/>
        </w:rPr>
      </w:pPr>
    </w:p>
    <w:p w14:paraId="3D010000">
      <w:pPr>
        <w:tabs>
          <w:tab w:leader="none" w:pos="142" w:val="left"/>
          <w:tab w:leader="none" w:pos="993" w:val="left"/>
          <w:tab w:leader="none" w:pos="1134" w:val="left"/>
        </w:tabs>
        <w:ind w:firstLine="567" w:left="0" w:right="-2"/>
        <w:rPr>
          <w:rFonts w:ascii="Times New Roman" w:hAnsi="Times New Roman"/>
        </w:rPr>
      </w:pPr>
    </w:p>
    <w:p w14:paraId="3E010000">
      <w:pPr>
        <w:tabs>
          <w:tab w:leader="none" w:pos="142" w:val="left"/>
          <w:tab w:leader="none" w:pos="993" w:val="left"/>
          <w:tab w:leader="none" w:pos="1134" w:val="left"/>
        </w:tabs>
        <w:ind w:firstLine="567" w:left="0" w:right="-2"/>
        <w:rPr>
          <w:rFonts w:ascii="Times New Roman" w:hAnsi="Times New Roman"/>
        </w:rPr>
      </w:pPr>
    </w:p>
    <w:p w14:paraId="3F010000">
      <w:pPr>
        <w:tabs>
          <w:tab w:leader="none" w:pos="142" w:val="left"/>
          <w:tab w:leader="none" w:pos="993" w:val="left"/>
          <w:tab w:leader="none" w:pos="1134" w:val="left"/>
        </w:tabs>
        <w:ind w:firstLine="567" w:left="0" w:right="-2"/>
        <w:rPr>
          <w:rFonts w:ascii="Times New Roman" w:hAnsi="Times New Roman"/>
        </w:rPr>
      </w:pPr>
    </w:p>
    <w:p w14:paraId="40010000">
      <w:pPr>
        <w:tabs>
          <w:tab w:leader="none" w:pos="142" w:val="left"/>
          <w:tab w:leader="none" w:pos="993" w:val="left"/>
          <w:tab w:leader="none" w:pos="1134" w:val="left"/>
        </w:tabs>
        <w:ind w:firstLine="567" w:left="0" w:right="-2"/>
        <w:rPr>
          <w:rFonts w:ascii="Times New Roman" w:hAnsi="Times New Roman"/>
        </w:rPr>
      </w:pPr>
    </w:p>
    <w:p w14:paraId="41010000">
      <w:pPr>
        <w:tabs>
          <w:tab w:leader="none" w:pos="142" w:val="left"/>
          <w:tab w:leader="none" w:pos="993" w:val="left"/>
          <w:tab w:leader="none" w:pos="1134" w:val="left"/>
        </w:tabs>
        <w:ind w:firstLine="567" w:left="0" w:right="-2"/>
        <w:rPr>
          <w:rFonts w:ascii="Times New Roman" w:hAnsi="Times New Roman"/>
        </w:rPr>
      </w:pPr>
    </w:p>
    <w:p w14:paraId="42010000">
      <w:pPr>
        <w:tabs>
          <w:tab w:leader="none" w:pos="142" w:val="left"/>
          <w:tab w:leader="none" w:pos="993" w:val="left"/>
          <w:tab w:leader="none" w:pos="1134" w:val="left"/>
        </w:tabs>
        <w:ind w:firstLine="567" w:left="0" w:right="-2"/>
        <w:rPr>
          <w:rFonts w:ascii="Times New Roman" w:hAnsi="Times New Roman"/>
        </w:rPr>
      </w:pPr>
    </w:p>
    <w:p w14:paraId="43010000">
      <w:pPr>
        <w:tabs>
          <w:tab w:leader="none" w:pos="142" w:val="left"/>
          <w:tab w:leader="none" w:pos="993" w:val="left"/>
          <w:tab w:leader="none" w:pos="1134" w:val="left"/>
        </w:tabs>
        <w:ind w:firstLine="567" w:left="0" w:right="-2"/>
        <w:rPr>
          <w:rFonts w:ascii="Times New Roman" w:hAnsi="Times New Roman"/>
        </w:rPr>
      </w:pPr>
    </w:p>
    <w:p w14:paraId="44010000">
      <w:pPr>
        <w:tabs>
          <w:tab w:leader="none" w:pos="142" w:val="left"/>
          <w:tab w:leader="none" w:pos="993" w:val="left"/>
          <w:tab w:leader="none" w:pos="1134" w:val="left"/>
        </w:tabs>
        <w:ind w:firstLine="567" w:left="0" w:right="-2"/>
        <w:rPr>
          <w:rFonts w:ascii="Times New Roman" w:hAnsi="Times New Roman"/>
        </w:rPr>
      </w:pPr>
    </w:p>
    <w:p w14:paraId="45010000">
      <w:pPr>
        <w:tabs>
          <w:tab w:leader="none" w:pos="142" w:val="left"/>
          <w:tab w:leader="none" w:pos="993" w:val="left"/>
          <w:tab w:leader="none" w:pos="1134" w:val="left"/>
        </w:tabs>
        <w:ind w:firstLine="567" w:left="0" w:right="-2"/>
        <w:rPr>
          <w:rFonts w:ascii="Times New Roman" w:hAnsi="Times New Roman"/>
        </w:rPr>
      </w:pPr>
    </w:p>
    <w:p w14:paraId="46010000">
      <w:pPr>
        <w:tabs>
          <w:tab w:leader="none" w:pos="142" w:val="left"/>
          <w:tab w:leader="none" w:pos="993" w:val="left"/>
          <w:tab w:leader="none" w:pos="1134" w:val="left"/>
        </w:tabs>
        <w:ind w:firstLine="567" w:left="0" w:right="-2"/>
        <w:rPr>
          <w:rFonts w:ascii="Times New Roman" w:hAnsi="Times New Roman"/>
        </w:rPr>
      </w:pPr>
    </w:p>
    <w:p w14:paraId="47010000">
      <w:pPr>
        <w:tabs>
          <w:tab w:leader="none" w:pos="142" w:val="left"/>
          <w:tab w:leader="none" w:pos="993" w:val="left"/>
          <w:tab w:leader="none" w:pos="1134" w:val="left"/>
        </w:tabs>
        <w:ind w:firstLine="567" w:left="0" w:right="-2"/>
        <w:rPr>
          <w:rFonts w:ascii="Times New Roman" w:hAnsi="Times New Roman"/>
        </w:rPr>
      </w:pPr>
    </w:p>
    <w:p w14:paraId="48010000">
      <w:pPr>
        <w:tabs>
          <w:tab w:leader="none" w:pos="142" w:val="left"/>
          <w:tab w:leader="none" w:pos="993" w:val="left"/>
          <w:tab w:leader="none" w:pos="1134" w:val="left"/>
        </w:tabs>
        <w:ind w:firstLine="567" w:left="0" w:right="-2"/>
        <w:rPr>
          <w:rFonts w:ascii="Times New Roman" w:hAnsi="Times New Roman"/>
        </w:rPr>
      </w:pPr>
    </w:p>
    <w:p w14:paraId="49010000">
      <w:pPr>
        <w:tabs>
          <w:tab w:leader="none" w:pos="142" w:val="left"/>
          <w:tab w:leader="none" w:pos="993" w:val="left"/>
          <w:tab w:leader="none" w:pos="1134" w:val="left"/>
        </w:tabs>
        <w:ind w:firstLine="567" w:left="0" w:right="-2"/>
        <w:jc w:val="center"/>
        <w:rPr>
          <w:rFonts w:ascii="Times New Roman" w:hAnsi="Times New Roman"/>
          <w:b w:val="1"/>
          <w:u w:val="single"/>
        </w:rPr>
      </w:pPr>
      <w:r>
        <w:rPr>
          <w:rFonts w:ascii="Times New Roman" w:hAnsi="Times New Roman"/>
          <w:b w:val="1"/>
          <w:u w:val="single"/>
        </w:rPr>
        <w:t>ОБОСНОВАНИЕ ИЗМЕНЕНИЙ ГЕНЕРАЛЬНОГО ПЛАНА</w:t>
      </w:r>
    </w:p>
    <w:p w14:paraId="4A010000">
      <w:pPr>
        <w:tabs>
          <w:tab w:leader="none" w:pos="142" w:val="left"/>
          <w:tab w:leader="none" w:pos="993" w:val="left"/>
          <w:tab w:leader="none" w:pos="1134" w:val="left"/>
        </w:tabs>
        <w:ind w:firstLine="567" w:left="0" w:right="-2"/>
        <w:jc w:val="center"/>
        <w:rPr>
          <w:rFonts w:ascii="Times New Roman" w:hAnsi="Times New Roman"/>
          <w:b w:val="1"/>
          <w:sz w:val="16"/>
          <w:u w:val="single"/>
        </w:rPr>
      </w:pPr>
    </w:p>
    <w:p w14:paraId="4B010000">
      <w:pPr>
        <w:tabs>
          <w:tab w:leader="none" w:pos="142" w:val="left"/>
          <w:tab w:leader="none" w:pos="993" w:val="left"/>
          <w:tab w:leader="none" w:pos="1134" w:val="left"/>
        </w:tabs>
        <w:ind w:firstLine="567" w:left="0" w:right="-2"/>
        <w:jc w:val="center"/>
        <w:rPr>
          <w:rFonts w:ascii="Times New Roman" w:hAnsi="Times New Roman"/>
          <w:b w:val="1"/>
        </w:rPr>
      </w:pPr>
      <w:r>
        <w:rPr>
          <w:rFonts w:ascii="Times New Roman" w:hAnsi="Times New Roman"/>
          <w:b w:val="1"/>
        </w:rPr>
        <w:t>1. ГРАНИЦЫ МУНИЦИПАЛЬНОГО ОБРАЗОВАНИЯ, ГРАНИЦЫ НАСЕЛЕННЫХ ПУНКТОВ</w:t>
      </w:r>
    </w:p>
    <w:p w14:paraId="4C010000">
      <w:pPr>
        <w:tabs>
          <w:tab w:leader="none" w:pos="142" w:val="left"/>
          <w:tab w:leader="none" w:pos="993" w:val="left"/>
          <w:tab w:leader="none" w:pos="1134" w:val="left"/>
        </w:tabs>
        <w:ind w:firstLine="567" w:left="0" w:right="-2"/>
        <w:jc w:val="center"/>
        <w:rPr>
          <w:rFonts w:ascii="Times New Roman" w:hAnsi="Times New Roman"/>
          <w:b w:val="1"/>
        </w:rPr>
      </w:pPr>
    </w:p>
    <w:p w14:paraId="4D010000">
      <w:pPr>
        <w:pStyle w:val="Style_7"/>
        <w:tabs>
          <w:tab w:leader="none" w:pos="993" w:val="left"/>
        </w:tabs>
        <w:spacing w:after="0"/>
        <w:ind w:firstLine="567" w:left="0" w:right="-2"/>
        <w:jc w:val="both"/>
        <w:rPr>
          <w:sz w:val="28"/>
        </w:rPr>
      </w:pPr>
      <w:r>
        <w:rPr>
          <w:sz w:val="28"/>
        </w:rPr>
        <w:t>В соответствии с требованиями ст. 23 Градостроительного кодекса РФ основными целями настоящего проекта изменений является Корректировка границы населенного пункта с. Табунщиково</w:t>
      </w:r>
      <w:r>
        <w:rPr>
          <w:sz w:val="28"/>
        </w:rPr>
        <w:t xml:space="preserve"> </w:t>
      </w:r>
      <w:r>
        <w:rPr>
          <w:sz w:val="28"/>
        </w:rPr>
        <w:t>Табунщиковского сельского поселения с целью увеличение площади за счет включения в границы населенного пункта ГБУСОН РО «Горненский ПНИ».</w:t>
      </w:r>
    </w:p>
    <w:p w14:paraId="4E010000">
      <w:pPr>
        <w:pStyle w:val="Style_7"/>
        <w:tabs>
          <w:tab w:leader="none" w:pos="993" w:val="left"/>
        </w:tabs>
        <w:spacing w:after="0"/>
        <w:ind w:firstLine="567" w:left="0" w:right="-2"/>
        <w:jc w:val="both"/>
        <w:rPr>
          <w:sz w:val="28"/>
        </w:rPr>
      </w:pPr>
      <w:r>
        <w:rPr>
          <w:sz w:val="28"/>
        </w:rPr>
        <w:t>ГБУСОН РО «Горненский ПНИ»</w:t>
      </w:r>
      <w:r>
        <w:rPr>
          <w:sz w:val="28"/>
        </w:rPr>
        <w:t xml:space="preserve"> является государственным бюджетным учреждением,</w:t>
      </w:r>
      <w:r>
        <w:rPr>
          <w:rFonts w:ascii="Arial" w:hAnsi="Arial"/>
          <w:color w:val="000000"/>
          <w:sz w:val="22"/>
          <w:highlight w:val="white"/>
        </w:rPr>
        <w:t xml:space="preserve"> </w:t>
      </w:r>
      <w:r>
        <w:rPr>
          <w:sz w:val="28"/>
        </w:rPr>
        <w:t>создан</w:t>
      </w:r>
      <w:r>
        <w:rPr>
          <w:sz w:val="28"/>
        </w:rPr>
        <w:t>ным</w:t>
      </w:r>
      <w:r>
        <w:rPr>
          <w:sz w:val="28"/>
        </w:rPr>
        <w:t xml:space="preserve"> в 1929 году и осуществля</w:t>
      </w:r>
      <w:r>
        <w:rPr>
          <w:sz w:val="28"/>
        </w:rPr>
        <w:t>ющим</w:t>
      </w:r>
      <w:r>
        <w:rPr>
          <w:sz w:val="28"/>
        </w:rPr>
        <w:t xml:space="preserve"> </w:t>
      </w:r>
      <w:r>
        <w:rPr>
          <w:sz w:val="28"/>
        </w:rPr>
        <w:t>предоставление социального обслуживания в стационарной форме включая оказание социально-бытовых услуг, социально-медицинских услуг, социально-психологических услуг, социально-педагогических услуг, социально-трудовых услуг, социально-правовых услуг, услуг в целях повышения коммуникативного потенциала получателей социальных услуг, имеющих ограничения жизнедеятельности, в том числе детей-инвалидов, срочные социальные услуги.</w:t>
      </w:r>
    </w:p>
    <w:p w14:paraId="4F010000">
      <w:pPr>
        <w:pStyle w:val="Style_7"/>
        <w:tabs>
          <w:tab w:leader="none" w:pos="993" w:val="left"/>
        </w:tabs>
        <w:ind w:firstLine="567" w:left="0" w:right="-2"/>
        <w:jc w:val="both"/>
        <w:rPr>
          <w:sz w:val="28"/>
        </w:rPr>
      </w:pPr>
      <w:r>
        <w:rPr>
          <w:sz w:val="28"/>
        </w:rPr>
        <w:t>Согласно</w:t>
      </w:r>
      <w:r>
        <w:rPr>
          <w:sz w:val="28"/>
        </w:rPr>
        <w:t xml:space="preserve"> Распоряжению №14 от 19.01.2021г. Правительства Ростовской области «О переводе земельных участков из категории «земли сельскохозяйственного назначения» в другую категорию в Красносулинском районе и  во  исполнение  решения Арбитражного суда Ростовской области от 03.09.2020 по делу № А53-17761/20</w:t>
      </w:r>
      <w:r>
        <w:rPr>
          <w:sz w:val="28"/>
        </w:rPr>
        <w:t xml:space="preserve"> </w:t>
      </w:r>
      <w:r>
        <w:rPr>
          <w:sz w:val="28"/>
        </w:rPr>
        <w:t>земельные участки с кадастровыми номерами 61:18:0600017:95 и 61:18:0600017:166 были переведены в категорию земель «земли  промышленности,  энергетики,  транспорта,  связи,</w:t>
      </w:r>
      <w:r>
        <w:t xml:space="preserve"> </w:t>
      </w:r>
      <w:r>
        <w:rPr>
          <w:sz w:val="28"/>
        </w:rPr>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14:paraId="50010000">
      <w:pPr>
        <w:pStyle w:val="Style_7"/>
        <w:tabs>
          <w:tab w:leader="none" w:pos="993" w:val="left"/>
        </w:tabs>
        <w:ind w:firstLine="567" w:left="0" w:right="-2"/>
        <w:jc w:val="both"/>
        <w:rPr>
          <w:sz w:val="28"/>
        </w:rPr>
      </w:pPr>
      <w:r>
        <w:rPr>
          <w:sz w:val="28"/>
        </w:rPr>
        <w:t xml:space="preserve">В виду социального назначения в использовании земельных участков  ГБУСОН РО «Горненский ПНИ», территорию интерната планируется отнести к функциональной зоне «Общественно-деловые зоны». Общественно-деловые </w:t>
      </w:r>
      <w:r>
        <w:rPr>
          <w:sz w:val="28"/>
        </w:rPr>
        <w:t xml:space="preserve">зоны-это </w:t>
      </w:r>
      <w:r>
        <w:rPr>
          <w:sz w:val="28"/>
        </w:rPr>
        <w:t>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51010000">
      <w:pPr>
        <w:pStyle w:val="Style_7"/>
        <w:tabs>
          <w:tab w:leader="none" w:pos="993" w:val="left"/>
        </w:tabs>
        <w:ind w:firstLine="567" w:left="0" w:right="-2"/>
        <w:jc w:val="both"/>
        <w:rPr>
          <w:sz w:val="28"/>
        </w:rPr>
      </w:pPr>
      <w:r>
        <w:rPr>
          <w:sz w:val="28"/>
        </w:rPr>
        <w:t>Так как «Общественно-деловые зоны» могут находиться только в пределах границ населенных пунктов земельные участки 61:18:0600017:95 и 61:18:0600017:166 планируется включить в границы населенного пункта   с. Табунщиково и , согласно ст.83 Земельного кодека РФ, отнести к категории</w:t>
      </w:r>
      <w:r>
        <w:rPr>
          <w:sz w:val="28"/>
        </w:rPr>
        <w:t xml:space="preserve"> земель «земли населенных пунктов».</w:t>
      </w:r>
    </w:p>
    <w:p w14:paraId="52010000">
      <w:pPr>
        <w:pStyle w:val="Style_7"/>
        <w:tabs>
          <w:tab w:leader="none" w:pos="993" w:val="left"/>
        </w:tabs>
        <w:ind w:firstLine="567" w:left="0" w:right="-2"/>
        <w:jc w:val="both"/>
        <w:rPr>
          <w:sz w:val="28"/>
        </w:rPr>
      </w:pPr>
      <w:r>
        <w:rPr>
          <w:sz w:val="28"/>
        </w:rPr>
        <w:t xml:space="preserve">Также приведена в соответствие граница населенного пункта </w:t>
      </w:r>
      <w:r>
        <w:rPr>
          <w:sz w:val="28"/>
        </w:rPr>
        <w:t>ст</w:t>
      </w:r>
      <w:r>
        <w:rPr>
          <w:sz w:val="28"/>
        </w:rPr>
        <w:t>.Гривенн</w:t>
      </w:r>
      <w:r>
        <w:rPr>
          <w:sz w:val="28"/>
        </w:rPr>
        <w:t>ая</w:t>
      </w:r>
      <w:r>
        <w:rPr>
          <w:sz w:val="28"/>
        </w:rPr>
        <w:t>, пересекающая территорию ООПТ Государственный природный заказник "Горненский".</w:t>
      </w:r>
    </w:p>
    <w:p w14:paraId="53010000">
      <w:pPr>
        <w:tabs>
          <w:tab w:leader="none" w:pos="142" w:val="left"/>
          <w:tab w:leader="none" w:pos="993" w:val="left"/>
          <w:tab w:leader="none" w:pos="1134" w:val="left"/>
        </w:tabs>
        <w:ind w:firstLine="567" w:left="0" w:right="-2"/>
        <w:jc w:val="center"/>
        <w:rPr>
          <w:rFonts w:ascii="Times New Roman" w:hAnsi="Times New Roman"/>
          <w:b w:val="1"/>
        </w:rPr>
      </w:pPr>
      <w:r>
        <w:rPr>
          <w:rFonts w:ascii="Times New Roman" w:hAnsi="Times New Roman"/>
          <w:b w:val="1"/>
        </w:rPr>
        <w:t>1.1.</w:t>
      </w:r>
      <w:r>
        <w:rPr>
          <w:rFonts w:ascii="Times New Roman" w:hAnsi="Times New Roman"/>
          <w:b w:val="1"/>
        </w:rPr>
        <w:tab/>
      </w:r>
      <w:r>
        <w:rPr>
          <w:rFonts w:ascii="Times New Roman" w:hAnsi="Times New Roman"/>
          <w:b w:val="1"/>
        </w:rPr>
        <w:t>ГРАНИЦЫ НАСЕЛЕННЫХ ПУНКТОВ СЕЛЬСКОГО ПОСЕЛЕНИЯ</w:t>
      </w:r>
    </w:p>
    <w:p w14:paraId="54010000">
      <w:pPr>
        <w:tabs>
          <w:tab w:leader="none" w:pos="142" w:val="left"/>
          <w:tab w:leader="none" w:pos="993" w:val="left"/>
          <w:tab w:leader="none" w:pos="1134" w:val="left"/>
        </w:tabs>
        <w:ind w:firstLine="567" w:left="0" w:right="-2"/>
        <w:jc w:val="center"/>
        <w:rPr>
          <w:rFonts w:ascii="Times New Roman" w:hAnsi="Times New Roman"/>
          <w:b w:val="1"/>
        </w:rPr>
      </w:pPr>
    </w:p>
    <w:p w14:paraId="55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Изменени</w:t>
      </w:r>
      <w:r>
        <w:rPr>
          <w:rFonts w:ascii="Times New Roman" w:hAnsi="Times New Roman"/>
        </w:rPr>
        <w:t>е</w:t>
      </w:r>
      <w:r>
        <w:rPr>
          <w:rFonts w:ascii="Times New Roman" w:hAnsi="Times New Roman"/>
        </w:rPr>
        <w:t xml:space="preserve"> границы населенного пункта  с. Табунщиково Табунщиковского СП, предлагаем</w:t>
      </w:r>
      <w:r>
        <w:rPr>
          <w:rFonts w:ascii="Times New Roman" w:hAnsi="Times New Roman"/>
        </w:rPr>
        <w:t>ое</w:t>
      </w:r>
      <w:r>
        <w:rPr>
          <w:rFonts w:ascii="Times New Roman" w:hAnsi="Times New Roman"/>
        </w:rPr>
        <w:t xml:space="preserve"> настоящим проектом, связан</w:t>
      </w:r>
      <w:r>
        <w:rPr>
          <w:rFonts w:ascii="Times New Roman" w:hAnsi="Times New Roman"/>
        </w:rPr>
        <w:t>о</w:t>
      </w:r>
      <w:r>
        <w:rPr>
          <w:rFonts w:ascii="Times New Roman" w:hAnsi="Times New Roman"/>
        </w:rPr>
        <w:t xml:space="preserve"> с необходимость</w:t>
      </w:r>
      <w:r>
        <w:rPr>
          <w:rFonts w:ascii="Times New Roman" w:hAnsi="Times New Roman"/>
        </w:rPr>
        <w:t>ю</w:t>
      </w:r>
      <w:r>
        <w:rPr>
          <w:rFonts w:ascii="Times New Roman" w:hAnsi="Times New Roman"/>
        </w:rPr>
        <w:t xml:space="preserve"> </w:t>
      </w:r>
      <w:r>
        <w:rPr>
          <w:rFonts w:ascii="Times New Roman" w:hAnsi="Times New Roman"/>
        </w:rPr>
        <w:t>включения</w:t>
      </w:r>
      <w:r>
        <w:rPr>
          <w:rFonts w:ascii="Times New Roman" w:hAnsi="Times New Roman"/>
        </w:rPr>
        <w:t xml:space="preserve"> в границы населенного пункта ГБУСОН РО «Горненский ПНИ»</w:t>
      </w:r>
      <w:r>
        <w:rPr>
          <w:rFonts w:ascii="Times New Roman" w:hAnsi="Times New Roman"/>
        </w:rPr>
        <w:t>.</w:t>
      </w:r>
    </w:p>
    <w:p w14:paraId="56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Для удобства рассмотрения настоящего проекта изменений ниже приводится уменьшенное отображение фрагмента новой Карты границ населенных пунктов Табунщиковского СП, а также фрагмента Карты границ населенных пунктов Табунщиковского СП утвержденного в 2020г.</w:t>
      </w:r>
    </w:p>
    <w:p w14:paraId="57010000">
      <w:pPr>
        <w:tabs>
          <w:tab w:leader="none" w:pos="142" w:val="left"/>
          <w:tab w:leader="none" w:pos="993" w:val="left"/>
          <w:tab w:leader="none" w:pos="1134" w:val="left"/>
        </w:tabs>
        <w:ind w:firstLine="567" w:left="0" w:right="-2"/>
        <w:rPr>
          <w:rFonts w:ascii="Times New Roman" w:hAnsi="Times New Roman"/>
        </w:rPr>
      </w:pPr>
    </w:p>
    <w:p w14:paraId="58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 xml:space="preserve">             Редакция карты 2020г.                      Редакция карты 2025г. </w:t>
      </w:r>
    </w:p>
    <w:p w14:paraId="59010000">
      <w:pPr>
        <w:tabs>
          <w:tab w:leader="none" w:pos="142" w:val="left"/>
          <w:tab w:leader="none" w:pos="993" w:val="left"/>
          <w:tab w:leader="none" w:pos="1134" w:val="left"/>
        </w:tabs>
        <w:ind w:firstLine="567" w:left="0" w:right="-2"/>
        <w:rPr>
          <w:rFonts w:ascii="Times New Roman" w:hAnsi="Times New Roman"/>
        </w:rPr>
      </w:pPr>
    </w:p>
    <w:p w14:paraId="5A010000">
      <w:pPr>
        <w:tabs>
          <w:tab w:leader="none" w:pos="142" w:val="left"/>
          <w:tab w:leader="none" w:pos="993" w:val="left"/>
          <w:tab w:leader="none" w:pos="1134" w:val="left"/>
        </w:tabs>
        <w:ind w:firstLine="567" w:left="0" w:right="-2"/>
        <w:jc w:val="center"/>
        <w:rPr>
          <w:rFonts w:ascii="Times New Roman" w:hAnsi="Times New Roman"/>
        </w:rPr>
      </w:pPr>
      <w:r>
        <w:rPr>
          <w:rFonts w:ascii="Times New Roman" w:hAnsi="Times New Roman"/>
        </w:rPr>
        <w:drawing>
          <wp:inline>
            <wp:extent cx="5774436" cy="3942715"/>
            <wp:docPr hidden="false" id="10" name="Picture 10"/>
            <a:graphic>
              <a:graphicData uri="http://schemas.openxmlformats.org/drawingml/2006/picture">
                <pic:pic>
                  <pic:nvPicPr>
                    <pic:cNvPr hidden="false" id="9" name="Picture 9"/>
                    <pic:cNvPicPr preferRelativeResize="true"/>
                  </pic:nvPicPr>
                  <pic:blipFill>
                    <a:blip r:embed="rId5"/>
                    <a:srcRect b="0" l="0" r="0" t="0"/>
                    <a:stretch/>
                  </pic:blipFill>
                  <pic:spPr>
                    <a:xfrm flipH="false" flipV="false" rot="0">
                      <a:ext cx="5774436" cy="3942715"/>
                    </a:xfrm>
                    <a:prstGeom prst="rect"/>
                  </pic:spPr>
                </pic:pic>
              </a:graphicData>
            </a:graphic>
          </wp:inline>
        </w:drawing>
      </w:r>
    </w:p>
    <w:p w14:paraId="5B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Рис.1</w:t>
      </w:r>
      <w:r>
        <w:rPr>
          <w:rFonts w:ascii="Times New Roman" w:hAnsi="Times New Roman"/>
        </w:rPr>
        <w:t>.1</w:t>
      </w:r>
      <w:r>
        <w:rPr>
          <w:rFonts w:ascii="Times New Roman" w:hAnsi="Times New Roman"/>
        </w:rPr>
        <w:t xml:space="preserve"> - Фрагмент Карты границ населенных пунктов Табунщиковского СП</w:t>
      </w:r>
    </w:p>
    <w:p w14:paraId="5C010000">
      <w:pPr>
        <w:tabs>
          <w:tab w:leader="none" w:pos="142" w:val="left"/>
          <w:tab w:leader="none" w:pos="993" w:val="left"/>
          <w:tab w:leader="none" w:pos="1134" w:val="left"/>
        </w:tabs>
        <w:ind w:firstLine="567" w:left="0" w:right="-2"/>
        <w:rPr>
          <w:rFonts w:ascii="Times New Roman" w:hAnsi="Times New Roman"/>
        </w:rPr>
      </w:pPr>
    </w:p>
    <w:p w14:paraId="5D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Также приведен</w:t>
      </w:r>
      <w:r>
        <w:rPr>
          <w:rFonts w:ascii="Times New Roman" w:hAnsi="Times New Roman"/>
        </w:rPr>
        <w:t xml:space="preserve">ы в соответствие границы </w:t>
      </w:r>
      <w:r>
        <w:rPr>
          <w:rFonts w:ascii="Times New Roman" w:hAnsi="Times New Roman"/>
        </w:rPr>
        <w:t>ст</w:t>
      </w:r>
      <w:r>
        <w:rPr>
          <w:rFonts w:ascii="Times New Roman" w:hAnsi="Times New Roman"/>
        </w:rPr>
        <w:t>.Гривенн</w:t>
      </w:r>
      <w:r>
        <w:rPr>
          <w:rFonts w:ascii="Times New Roman" w:hAnsi="Times New Roman"/>
        </w:rPr>
        <w:t>ая</w:t>
      </w:r>
      <w:r>
        <w:rPr>
          <w:rFonts w:ascii="Times New Roman" w:hAnsi="Times New Roman"/>
        </w:rPr>
        <w:t xml:space="preserve"> с целью исключения пересечения с  особо</w:t>
      </w:r>
      <w:r>
        <w:rPr>
          <w:rFonts w:ascii="Times New Roman" w:hAnsi="Times New Roman"/>
        </w:rPr>
        <w:t xml:space="preserve"> </w:t>
      </w:r>
      <w:r>
        <w:rPr>
          <w:rFonts w:ascii="Times New Roman" w:hAnsi="Times New Roman"/>
        </w:rPr>
        <w:t>охр</w:t>
      </w:r>
      <w:r>
        <w:rPr>
          <w:rFonts w:ascii="Times New Roman" w:hAnsi="Times New Roman"/>
        </w:rPr>
        <w:t>а</w:t>
      </w:r>
      <w:r>
        <w:rPr>
          <w:rFonts w:ascii="Times New Roman" w:hAnsi="Times New Roman"/>
        </w:rPr>
        <w:t>няемой природной территори</w:t>
      </w:r>
      <w:r>
        <w:rPr>
          <w:rFonts w:ascii="Times New Roman" w:hAnsi="Times New Roman"/>
        </w:rPr>
        <w:t>ей</w:t>
      </w:r>
      <w:r>
        <w:rPr>
          <w:rFonts w:ascii="Times New Roman" w:hAnsi="Times New Roman"/>
        </w:rPr>
        <w:t>.</w:t>
      </w:r>
    </w:p>
    <w:p w14:paraId="5E010000">
      <w:pPr>
        <w:tabs>
          <w:tab w:leader="none" w:pos="142" w:val="left"/>
          <w:tab w:leader="none" w:pos="993" w:val="left"/>
          <w:tab w:leader="none" w:pos="1134" w:val="left"/>
        </w:tabs>
        <w:ind w:firstLine="567" w:left="0" w:right="-2"/>
        <w:rPr>
          <w:rFonts w:ascii="Times New Roman" w:hAnsi="Times New Roman"/>
        </w:rPr>
      </w:pPr>
    </w:p>
    <w:p w14:paraId="5F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 xml:space="preserve">             Редакция карты 2020г.                      Редакция карты 2025г. </w:t>
      </w:r>
    </w:p>
    <w:p w14:paraId="60010000">
      <w:pPr>
        <w:tabs>
          <w:tab w:leader="none" w:pos="142" w:val="left"/>
          <w:tab w:leader="none" w:pos="993" w:val="left"/>
          <w:tab w:leader="none" w:pos="1134" w:val="left"/>
        </w:tabs>
        <w:ind w:firstLine="0" w:left="0" w:right="-2"/>
        <w:jc w:val="center"/>
        <w:rPr>
          <w:rFonts w:ascii="Times New Roman" w:hAnsi="Times New Roman"/>
          <w:b w:val="1"/>
        </w:rPr>
      </w:pPr>
      <w:r>
        <w:rPr>
          <w:rFonts w:ascii="Times New Roman" w:hAnsi="Times New Roman"/>
          <w:b w:val="1"/>
        </w:rPr>
        <w:drawing>
          <wp:inline>
            <wp:extent cx="6224778" cy="1384300"/>
            <wp:docPr hidden="false" id="12" name="Picture 12"/>
            <a:graphic>
              <a:graphicData uri="http://schemas.openxmlformats.org/drawingml/2006/picture">
                <pic:pic>
                  <pic:nvPicPr>
                    <pic:cNvPr hidden="false" id="11" name="Picture 11"/>
                    <pic:cNvPicPr preferRelativeResize="true"/>
                  </pic:nvPicPr>
                  <pic:blipFill>
                    <a:blip r:embed="rId6"/>
                    <a:srcRect b="0" l="0" r="0" t="0"/>
                    <a:stretch/>
                  </pic:blipFill>
                  <pic:spPr>
                    <a:xfrm flipH="false" flipV="false" rot="0">
                      <a:ext cx="6224778" cy="1384300"/>
                    </a:xfrm>
                    <a:prstGeom prst="rect"/>
                  </pic:spPr>
                </pic:pic>
              </a:graphicData>
            </a:graphic>
          </wp:inline>
        </w:drawing>
      </w:r>
    </w:p>
    <w:p w14:paraId="61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Рис.1.2 - Фрагмент Карты границ населенных пунктов Табунщиковского СП</w:t>
      </w:r>
    </w:p>
    <w:p w14:paraId="62010000">
      <w:pPr>
        <w:tabs>
          <w:tab w:leader="none" w:pos="142" w:val="left"/>
          <w:tab w:leader="none" w:pos="993" w:val="left"/>
          <w:tab w:leader="none" w:pos="1134" w:val="left"/>
        </w:tabs>
        <w:ind w:firstLine="567" w:left="0" w:right="-2"/>
        <w:jc w:val="center"/>
        <w:rPr>
          <w:rFonts w:ascii="Times New Roman" w:hAnsi="Times New Roman"/>
          <w:b w:val="1"/>
        </w:rPr>
      </w:pPr>
      <w:r>
        <w:rPr>
          <w:rFonts w:ascii="Times New Roman" w:hAnsi="Times New Roman"/>
          <w:b w:val="1"/>
        </w:rPr>
        <w:t>1.2 ПЕРЕЧЕНЬ ЗЕМЕЛЬНЫХ УЧАСТКОВ, КОТОРЫЕ ВКЛЮЧАЮТСЯ (ИСКЛЮЧАЮТСЯ ИЗ) В ГРАНИЦЫ НАСЕЛЕННЫХ ПУНКТОВ</w:t>
      </w:r>
    </w:p>
    <w:p w14:paraId="63010000">
      <w:pPr>
        <w:tabs>
          <w:tab w:leader="none" w:pos="142" w:val="left"/>
          <w:tab w:leader="none" w:pos="993" w:val="left"/>
          <w:tab w:leader="none" w:pos="1134" w:val="left"/>
        </w:tabs>
        <w:ind w:firstLine="567" w:left="0" w:right="-2"/>
        <w:jc w:val="center"/>
        <w:rPr>
          <w:rFonts w:ascii="Times New Roman" w:hAnsi="Times New Roman"/>
          <w:b w:val="1"/>
        </w:rPr>
      </w:pPr>
    </w:p>
    <w:p w14:paraId="64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Проектом внесения изменений в генеральный план предлагается изменение границы с.Табунщиково в целях учета границ земельных участков, поставленных на кадастровый учет, и их категорий земель.</w:t>
      </w:r>
    </w:p>
    <w:p w14:paraId="65010000">
      <w:pPr>
        <w:tabs>
          <w:tab w:leader="none" w:pos="142" w:val="left"/>
          <w:tab w:leader="none" w:pos="993" w:val="left"/>
          <w:tab w:leader="none" w:pos="1134" w:val="left"/>
        </w:tabs>
        <w:ind w:firstLine="567" w:left="0" w:right="-2"/>
        <w:rPr>
          <w:rFonts w:ascii="Times New Roman" w:hAnsi="Times New Roman"/>
        </w:rPr>
      </w:pPr>
    </w:p>
    <w:p w14:paraId="66010000">
      <w:pPr>
        <w:tabs>
          <w:tab w:leader="none" w:pos="142" w:val="left"/>
          <w:tab w:leader="none" w:pos="993" w:val="left"/>
          <w:tab w:leader="none" w:pos="1134" w:val="left"/>
        </w:tabs>
        <w:ind w:firstLine="567" w:left="0" w:right="-2"/>
        <w:jc w:val="right"/>
        <w:rPr>
          <w:rFonts w:ascii="Times New Roman" w:hAnsi="Times New Roman"/>
        </w:rPr>
      </w:pPr>
      <w:r>
        <w:rPr>
          <w:rFonts w:ascii="Times New Roman" w:hAnsi="Times New Roman"/>
        </w:rPr>
        <w:t xml:space="preserve">Таблица 1 </w:t>
      </w:r>
    </w:p>
    <w:p w14:paraId="67010000">
      <w:pPr>
        <w:tabs>
          <w:tab w:leader="none" w:pos="142" w:val="left"/>
          <w:tab w:leader="none" w:pos="993" w:val="left"/>
          <w:tab w:leader="none" w:pos="1134" w:val="left"/>
        </w:tabs>
        <w:ind w:firstLine="567" w:left="0" w:right="-2"/>
        <w:jc w:val="right"/>
        <w:rPr>
          <w:rFonts w:ascii="Times New Roman" w:hAnsi="Times New Roman"/>
          <w:i w:val="1"/>
        </w:rPr>
      </w:pPr>
      <w:r>
        <w:rPr>
          <w:rFonts w:ascii="Times New Roman" w:hAnsi="Times New Roman"/>
          <w:i w:val="1"/>
        </w:rPr>
        <w:t>Изменений площади населенных пунктов Табунщиковского СП.</w:t>
      </w:r>
    </w:p>
    <w:tbl>
      <w:tblPr>
        <w:tblStyle w:val="Style_5"/>
        <w:tblBorders>
          <w:top w:color="000000" w:sz="4" w:val="single"/>
          <w:left w:color="000000" w:sz="4" w:val="single"/>
          <w:bottom w:color="000000" w:sz="4" w:val="single"/>
          <w:right w:color="000000" w:sz="4" w:val="single"/>
          <w:insideH w:color="000000" w:sz="4" w:val="single"/>
          <w:insideV w:color="000000" w:sz="4" w:val="single"/>
        </w:tblBorders>
        <w:tblLayout w:type="fixed"/>
        <w:tblCellMar>
          <w:left w:type="dxa" w:w="10"/>
          <w:right w:type="dxa" w:w="10"/>
        </w:tblCellMar>
      </w:tblPr>
      <w:tblGrid>
        <w:gridCol w:w="1138"/>
        <w:gridCol w:w="2410"/>
        <w:gridCol w:w="2126"/>
        <w:gridCol w:w="2554"/>
        <w:gridCol w:w="1282"/>
      </w:tblGrid>
      <w:tr>
        <w:trPr>
          <w:trHeight w:hRule="exact" w:val="1142"/>
        </w:trPr>
        <w:tc>
          <w:tcPr>
            <w:tcW w:type="dxa" w:w="1138"/>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68010000">
            <w:pPr>
              <w:pStyle w:val="Style_6"/>
              <w:spacing w:line="228" w:lineRule="auto"/>
              <w:ind w:firstLine="567" w:left="0" w:right="-2"/>
              <w:jc w:val="center"/>
              <w:rPr>
                <w:sz w:val="22"/>
              </w:rPr>
            </w:pPr>
            <w:r>
              <w:rPr>
                <w:sz w:val="22"/>
              </w:rPr>
              <w:t>№ п/п</w:t>
            </w:r>
          </w:p>
        </w:tc>
        <w:tc>
          <w:tcPr>
            <w:tcW w:type="dxa" w:w="2410"/>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69010000">
            <w:pPr>
              <w:pStyle w:val="Style_6"/>
              <w:ind w:hanging="27" w:left="27" w:right="-2"/>
              <w:jc w:val="center"/>
              <w:rPr>
                <w:sz w:val="22"/>
              </w:rPr>
            </w:pPr>
            <w:r>
              <w:rPr>
                <w:sz w:val="22"/>
              </w:rPr>
              <w:t>Наименование населенного пункта</w:t>
            </w:r>
          </w:p>
        </w:tc>
        <w:tc>
          <w:tcPr>
            <w:tcW w:type="dxa" w:w="2126"/>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6A010000">
            <w:pPr>
              <w:pStyle w:val="Style_6"/>
              <w:spacing w:line="264" w:lineRule="auto"/>
              <w:ind w:hanging="27" w:left="27" w:right="-2"/>
              <w:jc w:val="center"/>
              <w:rPr>
                <w:sz w:val="22"/>
              </w:rPr>
            </w:pPr>
            <w:r>
              <w:rPr>
                <w:sz w:val="22"/>
              </w:rPr>
              <w:t>Площадь согласно действующего ГП (га)</w:t>
            </w:r>
          </w:p>
        </w:tc>
        <w:tc>
          <w:tcPr>
            <w:tcW w:type="dxa" w:w="2554"/>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6B010000">
            <w:pPr>
              <w:pStyle w:val="Style_6"/>
              <w:ind w:firstLine="0" w:left="0" w:right="-2"/>
              <w:jc w:val="center"/>
              <w:rPr>
                <w:sz w:val="22"/>
              </w:rPr>
            </w:pPr>
            <w:r>
              <w:rPr>
                <w:sz w:val="22"/>
              </w:rPr>
              <w:t>Изменения пло</w:t>
            </w:r>
            <w:r>
              <w:rPr>
                <w:sz w:val="22"/>
              </w:rPr>
              <w:t>щади (га)</w:t>
            </w:r>
          </w:p>
        </w:tc>
        <w:tc>
          <w:tcPr>
            <w:tcW w:type="dxa" w:w="1282"/>
            <w:tcBorders>
              <w:top w:color="000000" w:sz="4" w:val="single"/>
              <w:left w:color="000000" w:sz="4" w:val="single"/>
              <w:bottom w:color="000000" w:sz="4" w:val="single"/>
              <w:right w:color="000000" w:sz="4" w:val="single"/>
            </w:tcBorders>
            <w:shd w:fill="auto" w:val="clear"/>
            <w:tcMar>
              <w:left w:type="dxa" w:w="10"/>
              <w:right w:type="dxa" w:w="10"/>
            </w:tcMar>
            <w:vAlign w:val="bottom"/>
          </w:tcPr>
          <w:p w14:paraId="6C010000">
            <w:pPr>
              <w:pStyle w:val="Style_6"/>
              <w:ind w:firstLine="0" w:left="0" w:right="-2"/>
              <w:jc w:val="center"/>
              <w:rPr>
                <w:sz w:val="22"/>
              </w:rPr>
            </w:pPr>
            <w:r>
              <w:rPr>
                <w:sz w:val="22"/>
              </w:rPr>
              <w:t>Плани</w:t>
            </w:r>
            <w:r>
              <w:rPr>
                <w:sz w:val="22"/>
              </w:rPr>
              <w:t>руемая площадь (га)</w:t>
            </w:r>
          </w:p>
        </w:tc>
      </w:tr>
      <w:tr>
        <w:trPr>
          <w:trHeight w:hRule="exact" w:val="430"/>
        </w:trPr>
        <w:tc>
          <w:tcPr>
            <w:tcW w:type="dxa" w:w="1138"/>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6D010000">
            <w:pPr>
              <w:pStyle w:val="Style_6"/>
              <w:ind w:firstLine="567" w:left="0" w:right="-2"/>
              <w:jc w:val="center"/>
              <w:rPr>
                <w:sz w:val="22"/>
              </w:rPr>
            </w:pPr>
            <w:r>
              <w:rPr>
                <w:sz w:val="22"/>
              </w:rPr>
              <w:t>1</w:t>
            </w:r>
          </w:p>
        </w:tc>
        <w:tc>
          <w:tcPr>
            <w:tcW w:type="dxa" w:w="2410"/>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6E010000">
            <w:pPr>
              <w:pStyle w:val="Style_6"/>
              <w:ind w:hanging="27" w:left="27" w:right="-2"/>
              <w:jc w:val="center"/>
              <w:rPr>
                <w:sz w:val="22"/>
              </w:rPr>
            </w:pPr>
            <w:r>
              <w:rPr>
                <w:sz w:val="22"/>
              </w:rPr>
              <w:t>село Табунщиково</w:t>
            </w:r>
          </w:p>
        </w:tc>
        <w:tc>
          <w:tcPr>
            <w:tcW w:type="dxa" w:w="2126"/>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6F010000">
            <w:pPr>
              <w:pStyle w:val="Style_6"/>
              <w:ind w:hanging="27" w:left="27" w:right="-2"/>
              <w:jc w:val="center"/>
              <w:rPr>
                <w:sz w:val="22"/>
              </w:rPr>
            </w:pPr>
            <w:r>
              <w:rPr>
                <w:sz w:val="22"/>
              </w:rPr>
              <w:t>166,20</w:t>
            </w:r>
          </w:p>
        </w:tc>
        <w:tc>
          <w:tcPr>
            <w:tcW w:type="dxa" w:w="2554"/>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0010000">
            <w:pPr>
              <w:pStyle w:val="Style_6"/>
              <w:ind w:firstLine="0" w:left="0" w:right="-2"/>
              <w:jc w:val="center"/>
              <w:rPr>
                <w:sz w:val="22"/>
              </w:rPr>
            </w:pPr>
            <w:r>
              <w:rPr>
                <w:sz w:val="22"/>
              </w:rPr>
              <w:t>включаем 8,4247</w:t>
            </w:r>
          </w:p>
        </w:tc>
        <w:tc>
          <w:tcPr>
            <w:tcW w:type="dxa" w:w="1282"/>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1010000">
            <w:pPr>
              <w:pStyle w:val="Style_6"/>
              <w:ind w:firstLine="0" w:left="0" w:right="-2"/>
              <w:jc w:val="center"/>
              <w:rPr>
                <w:sz w:val="22"/>
              </w:rPr>
            </w:pPr>
            <w:r>
              <w:rPr>
                <w:sz w:val="22"/>
              </w:rPr>
              <w:t>174,6247</w:t>
            </w:r>
          </w:p>
        </w:tc>
      </w:tr>
      <w:tr>
        <w:trPr>
          <w:trHeight w:hRule="exact" w:val="314"/>
        </w:trPr>
        <w:tc>
          <w:tcPr>
            <w:tcW w:type="dxa" w:w="1138"/>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2010000">
            <w:pPr>
              <w:pStyle w:val="Style_6"/>
              <w:ind w:firstLine="567" w:left="0" w:right="-2"/>
              <w:jc w:val="center"/>
              <w:rPr>
                <w:sz w:val="22"/>
              </w:rPr>
            </w:pPr>
            <w:r>
              <w:rPr>
                <w:sz w:val="22"/>
              </w:rPr>
              <w:t>2</w:t>
            </w:r>
          </w:p>
        </w:tc>
        <w:tc>
          <w:tcPr>
            <w:tcW w:type="dxa" w:w="2410"/>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3010000">
            <w:pPr>
              <w:pStyle w:val="Style_6"/>
              <w:ind w:hanging="27" w:left="27" w:right="-2"/>
              <w:jc w:val="center"/>
              <w:rPr>
                <w:sz w:val="22"/>
              </w:rPr>
            </w:pPr>
            <w:r>
              <w:rPr>
                <w:sz w:val="22"/>
              </w:rPr>
              <w:t>станция</w:t>
            </w:r>
            <w:r>
              <w:rPr>
                <w:sz w:val="22"/>
              </w:rPr>
              <w:t xml:space="preserve"> Гривенн</w:t>
            </w:r>
            <w:r>
              <w:rPr>
                <w:sz w:val="22"/>
              </w:rPr>
              <w:t>ая</w:t>
            </w:r>
          </w:p>
        </w:tc>
        <w:tc>
          <w:tcPr>
            <w:tcW w:type="dxa" w:w="2126"/>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4010000">
            <w:pPr>
              <w:pStyle w:val="Style_6"/>
              <w:ind w:hanging="27" w:left="27" w:right="-2"/>
              <w:jc w:val="center"/>
              <w:rPr>
                <w:sz w:val="22"/>
              </w:rPr>
            </w:pPr>
            <w:r>
              <w:rPr>
                <w:sz w:val="22"/>
              </w:rPr>
              <w:t>8,33</w:t>
            </w:r>
          </w:p>
        </w:tc>
        <w:tc>
          <w:tcPr>
            <w:tcW w:type="dxa" w:w="2554"/>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5010000">
            <w:pPr>
              <w:pStyle w:val="Style_6"/>
              <w:ind w:firstLine="0" w:left="0" w:right="-2"/>
              <w:jc w:val="center"/>
              <w:rPr>
                <w:sz w:val="22"/>
              </w:rPr>
            </w:pPr>
            <w:r>
              <w:rPr>
                <w:sz w:val="22"/>
              </w:rPr>
              <w:t>исключаем 1,2409</w:t>
            </w:r>
          </w:p>
        </w:tc>
        <w:tc>
          <w:tcPr>
            <w:tcW w:type="dxa" w:w="1282"/>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6010000">
            <w:pPr>
              <w:pStyle w:val="Style_6"/>
              <w:ind w:firstLine="0" w:left="0" w:right="-2"/>
              <w:jc w:val="center"/>
              <w:rPr>
                <w:sz w:val="22"/>
              </w:rPr>
            </w:pPr>
            <w:r>
              <w:rPr>
                <w:sz w:val="22"/>
              </w:rPr>
              <w:t>7,0891</w:t>
            </w:r>
          </w:p>
        </w:tc>
      </w:tr>
    </w:tbl>
    <w:p w14:paraId="77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В таблице 2 содержится перечень земельных участков (территорий), предлагаемых к включению в границы и исключению из границ населенных пунктов.</w:t>
      </w:r>
    </w:p>
    <w:p w14:paraId="78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 xml:space="preserve">Проектом внесения изменений в генеральный план предлагается изменение границ населенного пункта с. Табунщиково </w:t>
      </w:r>
      <w:r>
        <w:rPr>
          <w:rFonts w:ascii="Times New Roman" w:hAnsi="Times New Roman"/>
        </w:rPr>
        <w:t xml:space="preserve">и ст.Гривенная </w:t>
      </w:r>
      <w:r>
        <w:rPr>
          <w:rFonts w:ascii="Times New Roman" w:hAnsi="Times New Roman"/>
        </w:rPr>
        <w:t>в целях учета границ земельных участков, поставленных на кадастровый учет, и их категорий земель</w:t>
      </w:r>
      <w:r>
        <w:rPr>
          <w:rFonts w:ascii="Times New Roman" w:hAnsi="Times New Roman"/>
        </w:rPr>
        <w:t>, а также наличия пересечений границ населенного пункта с особо охраняемой природной территорией</w:t>
      </w:r>
      <w:r>
        <w:rPr>
          <w:rFonts w:ascii="Times New Roman" w:hAnsi="Times New Roman"/>
        </w:rPr>
        <w:t>.</w:t>
      </w:r>
    </w:p>
    <w:p w14:paraId="79010000">
      <w:pPr>
        <w:tabs>
          <w:tab w:leader="none" w:pos="142" w:val="left"/>
          <w:tab w:leader="none" w:pos="993" w:val="left"/>
          <w:tab w:leader="none" w:pos="1134" w:val="left"/>
        </w:tabs>
        <w:ind w:firstLine="567" w:left="0" w:right="-2"/>
        <w:jc w:val="right"/>
        <w:rPr>
          <w:rFonts w:ascii="Times New Roman" w:hAnsi="Times New Roman"/>
        </w:rPr>
      </w:pPr>
      <w:r>
        <w:rPr>
          <w:rFonts w:ascii="Times New Roman" w:hAnsi="Times New Roman"/>
        </w:rPr>
        <w:t>Таблица 2.</w:t>
      </w:r>
    </w:p>
    <w:p w14:paraId="7A010000">
      <w:pPr>
        <w:tabs>
          <w:tab w:leader="none" w:pos="142" w:val="left"/>
          <w:tab w:leader="none" w:pos="993" w:val="left"/>
          <w:tab w:leader="none" w:pos="1134" w:val="left"/>
        </w:tabs>
        <w:ind w:firstLine="567" w:left="0" w:right="-2"/>
        <w:jc w:val="right"/>
        <w:rPr>
          <w:rFonts w:ascii="Times New Roman" w:hAnsi="Times New Roman"/>
          <w:i w:val="1"/>
          <w:sz w:val="24"/>
        </w:rPr>
      </w:pPr>
      <w:r>
        <w:rPr>
          <w:rFonts w:ascii="Times New Roman" w:hAnsi="Times New Roman"/>
          <w:i w:val="1"/>
          <w:sz w:val="24"/>
        </w:rPr>
        <w:t xml:space="preserve">Перечень земельных участков и территорий, предлагаемых к включению в границы и исключению из границ населенного пункта </w:t>
      </w:r>
    </w:p>
    <w:tbl>
      <w:tblPr>
        <w:tblStyle w:val="Style_5"/>
        <w:tblBorders>
          <w:top w:color="000000" w:sz="4" w:val="single"/>
          <w:left w:color="000000" w:sz="4" w:val="single"/>
          <w:bottom w:color="000000" w:sz="4" w:val="single"/>
          <w:right w:color="000000" w:sz="4" w:val="single"/>
          <w:insideH w:color="000000" w:sz="4" w:val="single"/>
          <w:insideV w:color="000000" w:sz="4" w:val="single"/>
        </w:tblBorders>
        <w:tblLayout w:type="fixed"/>
        <w:tblCellMar>
          <w:left w:type="dxa" w:w="10"/>
          <w:right w:type="dxa" w:w="10"/>
        </w:tblCellMar>
      </w:tblPr>
      <w:tblGrid>
        <w:gridCol w:w="2137"/>
        <w:gridCol w:w="992"/>
        <w:gridCol w:w="1843"/>
        <w:gridCol w:w="1559"/>
        <w:gridCol w:w="1559"/>
        <w:gridCol w:w="1843"/>
      </w:tblGrid>
      <w:tr>
        <w:trPr>
          <w:trHeight w:hRule="exact" w:val="408"/>
        </w:trPr>
        <w:tc>
          <w:tcPr>
            <w:tcW w:type="dxa" w:w="9933"/>
            <w:gridSpan w:val="6"/>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B010000">
            <w:pPr>
              <w:pStyle w:val="Style_6"/>
              <w:spacing w:line="240" w:lineRule="auto"/>
              <w:ind w:firstLine="142" w:left="0" w:right="-2"/>
              <w:jc w:val="center"/>
              <w:rPr>
                <w:sz w:val="22"/>
              </w:rPr>
            </w:pPr>
            <w:r>
              <w:rPr>
                <w:sz w:val="22"/>
              </w:rPr>
              <w:t>с. Табунщиково</w:t>
            </w:r>
          </w:p>
        </w:tc>
      </w:tr>
      <w:tr>
        <w:trPr>
          <w:trHeight w:hRule="exact" w:val="570"/>
        </w:trPr>
        <w:tc>
          <w:tcPr>
            <w:tcW w:type="dxa" w:w="9933"/>
            <w:gridSpan w:val="6"/>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C010000">
            <w:pPr>
              <w:pStyle w:val="Style_6"/>
              <w:spacing w:line="240" w:lineRule="auto"/>
              <w:ind w:firstLine="142" w:left="0" w:right="-2"/>
              <w:jc w:val="center"/>
              <w:rPr>
                <w:sz w:val="22"/>
              </w:rPr>
            </w:pPr>
            <w:r>
              <w:rPr>
                <w:b w:val="1"/>
                <w:sz w:val="22"/>
              </w:rPr>
              <w:t xml:space="preserve">Перечень земельных участков и территорий, частично или полностью </w:t>
            </w:r>
            <w:r>
              <w:rPr>
                <w:b w:val="1"/>
                <w:sz w:val="22"/>
              </w:rPr>
              <w:t>включаемы</w:t>
            </w:r>
            <w:r>
              <w:rPr>
                <w:b w:val="1"/>
                <w:sz w:val="22"/>
              </w:rPr>
              <w:t>х</w:t>
            </w:r>
            <w:r>
              <w:rPr>
                <w:b w:val="1"/>
                <w:sz w:val="22"/>
              </w:rPr>
              <w:t xml:space="preserve"> в </w:t>
            </w:r>
            <w:r>
              <w:rPr>
                <w:b w:val="1"/>
                <w:sz w:val="22"/>
              </w:rPr>
              <w:t>границ</w:t>
            </w:r>
            <w:r>
              <w:rPr>
                <w:b w:val="1"/>
                <w:sz w:val="22"/>
              </w:rPr>
              <w:t>ы</w:t>
            </w:r>
            <w:r>
              <w:rPr>
                <w:b w:val="1"/>
                <w:sz w:val="22"/>
              </w:rPr>
              <w:t xml:space="preserve"> населен</w:t>
            </w:r>
            <w:r>
              <w:rPr>
                <w:b w:val="1"/>
                <w:sz w:val="22"/>
              </w:rPr>
              <w:t>ного пункта</w:t>
            </w:r>
          </w:p>
        </w:tc>
      </w:tr>
      <w:tr>
        <w:trPr>
          <w:trHeight w:hRule="exact" w:val="1704"/>
        </w:trPr>
        <w:tc>
          <w:tcPr>
            <w:tcW w:type="dxa" w:w="2137"/>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D010000">
            <w:pPr>
              <w:pStyle w:val="Style_6"/>
              <w:spacing w:line="240" w:lineRule="auto"/>
              <w:ind w:firstLine="0" w:left="142" w:right="132"/>
              <w:jc w:val="center"/>
              <w:rPr>
                <w:sz w:val="22"/>
              </w:rPr>
            </w:pPr>
            <w:r>
              <w:rPr>
                <w:b w:val="1"/>
                <w:sz w:val="22"/>
              </w:rPr>
              <w:t xml:space="preserve">Кадастровые № зем. участков, </w:t>
            </w:r>
            <w:r>
              <w:rPr>
                <w:b w:val="1"/>
                <w:sz w:val="22"/>
              </w:rPr>
              <w:t>включаемы</w:t>
            </w:r>
            <w:r>
              <w:rPr>
                <w:b w:val="1"/>
                <w:sz w:val="22"/>
              </w:rPr>
              <w:t>х</w:t>
            </w:r>
            <w:r>
              <w:rPr>
                <w:b w:val="1"/>
                <w:sz w:val="22"/>
              </w:rPr>
              <w:t xml:space="preserve"> в границы</w:t>
            </w:r>
            <w:r>
              <w:rPr>
                <w:b w:val="1"/>
                <w:sz w:val="22"/>
              </w:rPr>
              <w:t xml:space="preserve"> населенного пункта</w:t>
            </w:r>
          </w:p>
        </w:tc>
        <w:tc>
          <w:tcPr>
            <w:tcW w:type="dxa" w:w="992"/>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E010000">
            <w:pPr>
              <w:pStyle w:val="Style_6"/>
              <w:spacing w:line="240" w:lineRule="auto"/>
              <w:ind w:firstLine="0" w:left="-10" w:right="132"/>
              <w:jc w:val="center"/>
              <w:rPr>
                <w:sz w:val="22"/>
              </w:rPr>
            </w:pPr>
            <w:r>
              <w:rPr>
                <w:b w:val="1"/>
                <w:sz w:val="22"/>
              </w:rPr>
              <w:t>Площадь зем. участ</w:t>
            </w:r>
            <w:r>
              <w:rPr>
                <w:b w:val="1"/>
                <w:sz w:val="22"/>
              </w:rPr>
              <w:t>ков, кв.м.</w:t>
            </w:r>
          </w:p>
        </w:tc>
        <w:tc>
          <w:tcPr>
            <w:tcW w:type="dxa" w:w="1843"/>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7F010000">
            <w:pPr>
              <w:pStyle w:val="Style_6"/>
              <w:spacing w:line="240" w:lineRule="auto"/>
              <w:ind w:firstLine="0" w:left="132" w:right="132"/>
              <w:jc w:val="center"/>
              <w:rPr>
                <w:sz w:val="22"/>
              </w:rPr>
            </w:pPr>
            <w:r>
              <w:rPr>
                <w:b w:val="1"/>
                <w:sz w:val="22"/>
              </w:rPr>
              <w:t>Существующая категория земель</w:t>
            </w:r>
          </w:p>
        </w:tc>
        <w:tc>
          <w:tcPr>
            <w:tcW w:type="dxa" w:w="1559"/>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0010000">
            <w:pPr>
              <w:pStyle w:val="Style_6"/>
              <w:spacing w:line="240" w:lineRule="auto"/>
              <w:ind w:firstLine="0" w:left="131" w:right="132"/>
              <w:jc w:val="center"/>
              <w:rPr>
                <w:sz w:val="22"/>
              </w:rPr>
            </w:pPr>
            <w:r>
              <w:rPr>
                <w:b w:val="1"/>
                <w:sz w:val="22"/>
              </w:rPr>
              <w:t>Вид разрешенного использования</w:t>
            </w:r>
          </w:p>
        </w:tc>
        <w:tc>
          <w:tcPr>
            <w:tcW w:type="dxa" w:w="1559"/>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1010000">
            <w:pPr>
              <w:pStyle w:val="Style_6"/>
              <w:spacing w:line="240" w:lineRule="auto"/>
              <w:ind w:firstLine="0" w:left="132" w:right="132"/>
              <w:jc w:val="center"/>
              <w:rPr>
                <w:sz w:val="22"/>
              </w:rPr>
            </w:pPr>
            <w:r>
              <w:rPr>
                <w:b w:val="1"/>
                <w:sz w:val="22"/>
              </w:rPr>
              <w:t>Планируемая категория земель</w:t>
            </w:r>
          </w:p>
        </w:tc>
        <w:tc>
          <w:tcPr>
            <w:tcW w:type="dxa" w:w="1843"/>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2010000">
            <w:pPr>
              <w:pStyle w:val="Style_6"/>
              <w:spacing w:line="240" w:lineRule="auto"/>
              <w:ind w:firstLine="142" w:left="0" w:right="-2"/>
              <w:jc w:val="center"/>
              <w:rPr>
                <w:sz w:val="22"/>
              </w:rPr>
            </w:pPr>
            <w:r>
              <w:rPr>
                <w:b w:val="1"/>
                <w:sz w:val="22"/>
              </w:rPr>
              <w:t>Цель планируемого использования</w:t>
            </w:r>
          </w:p>
        </w:tc>
      </w:tr>
      <w:tr>
        <w:trPr>
          <w:trHeight w:hRule="exact" w:val="754"/>
        </w:trPr>
        <w:tc>
          <w:tcPr>
            <w:tcW w:type="dxa" w:w="2137"/>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3010000">
            <w:pPr>
              <w:pStyle w:val="Style_6"/>
              <w:spacing w:line="240" w:lineRule="auto"/>
              <w:ind w:firstLine="0" w:left="142" w:right="132"/>
              <w:jc w:val="center"/>
              <w:rPr>
                <w:sz w:val="22"/>
              </w:rPr>
            </w:pPr>
            <w:r>
              <w:rPr>
                <w:sz w:val="22"/>
              </w:rPr>
              <w:t>61:18:0600017:95</w:t>
            </w:r>
          </w:p>
        </w:tc>
        <w:tc>
          <w:tcPr>
            <w:tcW w:type="dxa" w:w="992"/>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4010000">
            <w:pPr>
              <w:pStyle w:val="Style_6"/>
              <w:spacing w:line="240" w:lineRule="auto"/>
              <w:ind w:firstLine="142" w:left="-10" w:right="132"/>
              <w:jc w:val="center"/>
              <w:rPr>
                <w:sz w:val="22"/>
              </w:rPr>
            </w:pPr>
            <w:r>
              <w:rPr>
                <w:sz w:val="22"/>
              </w:rPr>
              <w:t>5 200</w:t>
            </w:r>
          </w:p>
        </w:tc>
        <w:tc>
          <w:tcPr>
            <w:tcW w:type="dxa" w:w="1843"/>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5010000">
            <w:pPr>
              <w:pStyle w:val="Style_6"/>
              <w:spacing w:line="240" w:lineRule="auto"/>
              <w:ind w:firstLine="0" w:left="132" w:right="132"/>
              <w:jc w:val="center"/>
              <w:rPr>
                <w:sz w:val="20"/>
              </w:rPr>
            </w:pPr>
            <w:r>
              <w:rPr>
                <w:sz w:val="20"/>
              </w:rPr>
              <w:t>Земли промышленности</w:t>
            </w:r>
          </w:p>
        </w:tc>
        <w:tc>
          <w:tcPr>
            <w:tcW w:type="dxa" w:w="1559"/>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6010000">
            <w:pPr>
              <w:pStyle w:val="Style_6"/>
              <w:spacing w:line="240" w:lineRule="auto"/>
              <w:ind w:firstLine="0" w:left="131" w:right="132"/>
              <w:jc w:val="center"/>
              <w:rPr>
                <w:sz w:val="20"/>
              </w:rPr>
            </w:pPr>
            <w:r>
              <w:rPr>
                <w:sz w:val="20"/>
              </w:rPr>
              <w:t>Коммунальное обслуживание</w:t>
            </w:r>
          </w:p>
        </w:tc>
        <w:tc>
          <w:tcPr>
            <w:tcW w:type="dxa" w:w="1559"/>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7010000">
            <w:pPr>
              <w:pStyle w:val="Style_6"/>
              <w:spacing w:line="240" w:lineRule="auto"/>
              <w:ind w:firstLine="0" w:left="132" w:right="132"/>
              <w:jc w:val="center"/>
              <w:rPr>
                <w:sz w:val="22"/>
              </w:rPr>
            </w:pPr>
            <w:r>
              <w:rPr>
                <w:sz w:val="22"/>
              </w:rPr>
              <w:t>Земли н.п.</w:t>
            </w:r>
          </w:p>
        </w:tc>
        <w:tc>
          <w:tcPr>
            <w:tcW w:type="dxa" w:w="1843"/>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8010000">
            <w:pPr>
              <w:pStyle w:val="Style_6"/>
              <w:spacing w:line="240" w:lineRule="auto"/>
              <w:ind w:hanging="10" w:left="132" w:right="132"/>
              <w:jc w:val="center"/>
              <w:rPr>
                <w:sz w:val="22"/>
              </w:rPr>
            </w:pPr>
            <w:r>
              <w:rPr>
                <w:sz w:val="22"/>
              </w:rPr>
              <w:t>Коммунальное обслуживание</w:t>
            </w:r>
          </w:p>
        </w:tc>
      </w:tr>
      <w:tr>
        <w:trPr>
          <w:trHeight w:hRule="exact" w:val="1627"/>
        </w:trPr>
        <w:tc>
          <w:tcPr>
            <w:tcW w:type="dxa" w:w="2137"/>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9010000">
            <w:pPr>
              <w:pStyle w:val="Style_6"/>
              <w:spacing w:line="240" w:lineRule="auto"/>
              <w:ind w:firstLine="0" w:left="142" w:right="132"/>
              <w:jc w:val="center"/>
              <w:rPr>
                <w:sz w:val="22"/>
              </w:rPr>
            </w:pPr>
            <w:r>
              <w:rPr>
                <w:sz w:val="22"/>
              </w:rPr>
              <w:t>ЕЗП 61:18:0600017:166                (вх. 61:18:0600017:96, 61:18:0600017:97)</w:t>
            </w:r>
          </w:p>
        </w:tc>
        <w:tc>
          <w:tcPr>
            <w:tcW w:type="dxa" w:w="992"/>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A010000">
            <w:pPr>
              <w:pStyle w:val="Style_6"/>
              <w:spacing w:line="240" w:lineRule="auto"/>
              <w:ind w:firstLine="142" w:left="-10" w:right="132"/>
              <w:jc w:val="center"/>
              <w:rPr>
                <w:sz w:val="22"/>
              </w:rPr>
            </w:pPr>
            <w:r>
              <w:rPr>
                <w:sz w:val="22"/>
              </w:rPr>
              <w:t xml:space="preserve">79 </w:t>
            </w:r>
            <w:r>
              <w:rPr>
                <w:sz w:val="22"/>
              </w:rPr>
              <w:t>100</w:t>
            </w:r>
          </w:p>
        </w:tc>
        <w:tc>
          <w:tcPr>
            <w:tcW w:type="dxa" w:w="1843"/>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B010000">
            <w:pPr>
              <w:pStyle w:val="Style_6"/>
              <w:spacing w:line="240" w:lineRule="auto"/>
              <w:ind w:firstLine="0" w:left="132" w:right="132"/>
              <w:jc w:val="center"/>
              <w:rPr>
                <w:sz w:val="20"/>
              </w:rPr>
            </w:pPr>
            <w:r>
              <w:rPr>
                <w:sz w:val="20"/>
              </w:rPr>
              <w:t>Земли промышленности</w:t>
            </w:r>
          </w:p>
        </w:tc>
        <w:tc>
          <w:tcPr>
            <w:tcW w:type="dxa" w:w="1559"/>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C010000">
            <w:pPr>
              <w:pStyle w:val="Style_6"/>
              <w:spacing w:line="240" w:lineRule="auto"/>
              <w:ind w:firstLine="0" w:left="131" w:right="132"/>
              <w:jc w:val="center"/>
              <w:rPr>
                <w:sz w:val="20"/>
              </w:rPr>
            </w:pPr>
            <w:r>
              <w:rPr>
                <w:sz w:val="20"/>
              </w:rPr>
              <w:t>Коммунальное обслуживание, социальное обслуживание</w:t>
            </w:r>
          </w:p>
        </w:tc>
        <w:tc>
          <w:tcPr>
            <w:tcW w:type="dxa" w:w="1559"/>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D010000">
            <w:pPr>
              <w:pStyle w:val="Style_6"/>
              <w:spacing w:line="240" w:lineRule="auto"/>
              <w:ind w:firstLine="0" w:left="132" w:right="132"/>
              <w:jc w:val="center"/>
              <w:rPr>
                <w:sz w:val="22"/>
              </w:rPr>
            </w:pPr>
            <w:r>
              <w:rPr>
                <w:sz w:val="22"/>
              </w:rPr>
              <w:t>Земли н.п.</w:t>
            </w:r>
          </w:p>
        </w:tc>
        <w:tc>
          <w:tcPr>
            <w:tcW w:type="dxa" w:w="1843"/>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E010000">
            <w:pPr>
              <w:pStyle w:val="Style_6"/>
              <w:spacing w:line="240" w:lineRule="auto"/>
              <w:ind w:hanging="10" w:left="132" w:right="132"/>
              <w:jc w:val="center"/>
              <w:rPr>
                <w:sz w:val="22"/>
              </w:rPr>
            </w:pPr>
            <w:r>
              <w:rPr>
                <w:sz w:val="22"/>
              </w:rPr>
              <w:t>Коммунальное обслуживание, социальное обслуживание</w:t>
            </w:r>
          </w:p>
        </w:tc>
      </w:tr>
      <w:tr>
        <w:trPr>
          <w:trHeight w:hRule="exact" w:val="318"/>
        </w:trPr>
        <w:tc>
          <w:tcPr>
            <w:tcW w:type="dxa" w:w="9933"/>
            <w:gridSpan w:val="6"/>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8F010000">
            <w:pPr>
              <w:pStyle w:val="Style_6"/>
              <w:spacing w:line="240" w:lineRule="auto"/>
              <w:ind w:hanging="10" w:left="132" w:right="132"/>
              <w:jc w:val="center"/>
              <w:rPr>
                <w:i w:val="1"/>
                <w:sz w:val="22"/>
              </w:rPr>
            </w:pPr>
            <w:r>
              <w:rPr>
                <w:i w:val="1"/>
                <w:sz w:val="22"/>
              </w:rPr>
              <w:t>ст. Гривенная</w:t>
            </w:r>
          </w:p>
        </w:tc>
      </w:tr>
      <w:tr>
        <w:trPr>
          <w:trHeight w:hRule="exact" w:val="675"/>
        </w:trPr>
        <w:tc>
          <w:tcPr>
            <w:tcW w:type="dxa" w:w="9933"/>
            <w:gridSpan w:val="6"/>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90010000">
            <w:pPr>
              <w:pStyle w:val="Style_6"/>
              <w:spacing w:line="240" w:lineRule="auto"/>
              <w:ind w:hanging="10" w:left="132" w:right="132"/>
              <w:jc w:val="center"/>
              <w:rPr>
                <w:sz w:val="22"/>
              </w:rPr>
            </w:pPr>
            <w:r>
              <w:rPr>
                <w:b w:val="1"/>
                <w:sz w:val="22"/>
              </w:rPr>
              <w:t>Перечень земельных участков и территорий, частично или полностью исключаемых из границ населен</w:t>
            </w:r>
            <w:r>
              <w:rPr>
                <w:b w:val="1"/>
                <w:sz w:val="22"/>
              </w:rPr>
              <w:t>ного пункта</w:t>
            </w:r>
          </w:p>
        </w:tc>
      </w:tr>
      <w:tr>
        <w:trPr>
          <w:trHeight w:hRule="exact" w:val="319"/>
        </w:trPr>
        <w:tc>
          <w:tcPr>
            <w:tcW w:type="dxa" w:w="2137"/>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91010000">
            <w:pPr>
              <w:pStyle w:val="Style_6"/>
              <w:ind w:firstLine="0" w:left="142" w:right="132"/>
              <w:jc w:val="center"/>
              <w:rPr>
                <w:sz w:val="22"/>
              </w:rPr>
            </w:pPr>
            <w:r>
              <w:rPr>
                <w:sz w:val="22"/>
              </w:rPr>
              <w:t>61:18:0600017:ЗУ1</w:t>
            </w:r>
          </w:p>
        </w:tc>
        <w:tc>
          <w:tcPr>
            <w:tcW w:type="dxa" w:w="992"/>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92010000">
            <w:pPr>
              <w:pStyle w:val="Style_6"/>
              <w:ind w:firstLine="142" w:left="-10" w:right="132"/>
              <w:jc w:val="center"/>
              <w:rPr>
                <w:sz w:val="22"/>
              </w:rPr>
            </w:pPr>
            <w:r>
              <w:rPr>
                <w:sz w:val="22"/>
              </w:rPr>
              <w:t>12 409</w:t>
            </w:r>
          </w:p>
        </w:tc>
        <w:tc>
          <w:tcPr>
            <w:tcW w:type="dxa" w:w="1843"/>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93010000">
            <w:pPr>
              <w:pStyle w:val="Style_6"/>
              <w:ind w:firstLine="0" w:left="132" w:right="132"/>
              <w:jc w:val="center"/>
              <w:rPr>
                <w:sz w:val="20"/>
              </w:rPr>
            </w:pPr>
            <w:r>
              <w:rPr>
                <w:sz w:val="20"/>
              </w:rPr>
              <w:t>-</w:t>
            </w:r>
          </w:p>
        </w:tc>
        <w:tc>
          <w:tcPr>
            <w:tcW w:type="dxa" w:w="1559"/>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94010000">
            <w:pPr>
              <w:pStyle w:val="Style_6"/>
              <w:ind w:firstLine="0" w:left="131" w:right="132"/>
              <w:jc w:val="center"/>
              <w:rPr>
                <w:sz w:val="20"/>
              </w:rPr>
            </w:pPr>
            <w:r>
              <w:rPr>
                <w:sz w:val="20"/>
              </w:rPr>
              <w:t>-</w:t>
            </w:r>
          </w:p>
        </w:tc>
        <w:tc>
          <w:tcPr>
            <w:tcW w:type="dxa" w:w="1559"/>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95010000">
            <w:pPr>
              <w:pStyle w:val="Style_6"/>
              <w:ind w:firstLine="0" w:left="132" w:right="132"/>
              <w:jc w:val="center"/>
              <w:rPr>
                <w:sz w:val="22"/>
              </w:rPr>
            </w:pPr>
            <w:r>
              <w:rPr>
                <w:sz w:val="22"/>
              </w:rPr>
              <w:t>-</w:t>
            </w:r>
          </w:p>
        </w:tc>
        <w:tc>
          <w:tcPr>
            <w:tcW w:type="dxa" w:w="1843"/>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96010000">
            <w:pPr>
              <w:pStyle w:val="Style_6"/>
              <w:ind w:hanging="10" w:left="132" w:right="132"/>
              <w:jc w:val="center"/>
              <w:rPr>
                <w:sz w:val="22"/>
              </w:rPr>
            </w:pPr>
            <w:r>
              <w:rPr>
                <w:sz w:val="22"/>
              </w:rPr>
              <w:t>-</w:t>
            </w:r>
          </w:p>
        </w:tc>
      </w:tr>
    </w:tbl>
    <w:p w14:paraId="97010000">
      <w:pPr>
        <w:tabs>
          <w:tab w:leader="none" w:pos="142" w:val="left"/>
          <w:tab w:leader="none" w:pos="993" w:val="left"/>
          <w:tab w:leader="none" w:pos="1134" w:val="left"/>
        </w:tabs>
        <w:ind w:firstLine="567" w:left="0" w:right="-2"/>
        <w:jc w:val="right"/>
        <w:rPr>
          <w:rFonts w:ascii="Times New Roman" w:hAnsi="Times New Roman"/>
          <w:i w:val="1"/>
        </w:rPr>
      </w:pPr>
    </w:p>
    <w:p w14:paraId="98010000">
      <w:pPr>
        <w:pStyle w:val="Style_4"/>
        <w:numPr>
          <w:ilvl w:val="0"/>
          <w:numId w:val="7"/>
        </w:numPr>
        <w:tabs>
          <w:tab w:leader="none" w:pos="550" w:val="left"/>
        </w:tabs>
        <w:spacing w:after="100" w:line="240" w:lineRule="auto"/>
        <w:ind w:firstLine="567" w:left="0" w:right="-2"/>
      </w:pPr>
      <w:r>
        <w:rPr>
          <w:b w:val="1"/>
        </w:rPr>
        <w:t>СВЕДЕНИЯ О ПЛАНАХ И ПРОГРАММАХ КОМПЛЕКСНОГО</w:t>
      </w:r>
      <w:r>
        <w:rPr>
          <w:b w:val="1"/>
        </w:rPr>
        <w:br/>
      </w:r>
      <w:r>
        <w:rPr>
          <w:b w:val="1"/>
        </w:rPr>
        <w:t>СОЦИАЛЬНО - ЭКОНОМИЧЕСКОГО РАЗВИТИЯ МУНИЦИПАЛЬ-</w:t>
      </w:r>
      <w:r>
        <w:rPr>
          <w:b w:val="1"/>
        </w:rPr>
        <w:br/>
      </w:r>
      <w:r>
        <w:rPr>
          <w:b w:val="1"/>
        </w:rPr>
        <w:t>НОГО ОБРАЗОВАНИЯ</w:t>
      </w:r>
    </w:p>
    <w:p w14:paraId="99010000">
      <w:pPr>
        <w:pStyle w:val="Style_7"/>
        <w:ind w:firstLine="567" w:left="0" w:right="-2"/>
        <w:jc w:val="both"/>
        <w:rPr>
          <w:sz w:val="28"/>
        </w:rPr>
      </w:pPr>
      <w:r>
        <w:rPr>
          <w:sz w:val="28"/>
        </w:rPr>
        <w:t>В настоящее время Программа (Стратегия) социально-экономического раз</w:t>
      </w:r>
      <w:r>
        <w:rPr>
          <w:sz w:val="28"/>
        </w:rPr>
        <w:t>вития Табунщиковского СП Красносулинского района не разработана, в муниципаль</w:t>
      </w:r>
      <w:r>
        <w:rPr>
          <w:sz w:val="28"/>
        </w:rPr>
        <w:t>ном образовании действуют следующие муниципальные программы:</w:t>
      </w:r>
    </w:p>
    <w:p w14:paraId="9A010000">
      <w:pPr>
        <w:pStyle w:val="Style_7"/>
        <w:numPr>
          <w:ilvl w:val="0"/>
          <w:numId w:val="8"/>
        </w:numPr>
        <w:tabs>
          <w:tab w:leader="none" w:pos="993" w:val="left"/>
        </w:tabs>
        <w:ind w:firstLine="567" w:left="0" w:right="-2"/>
        <w:jc w:val="both"/>
        <w:rPr>
          <w:sz w:val="28"/>
        </w:rPr>
      </w:pPr>
      <w:r>
        <w:rPr>
          <w:sz w:val="28"/>
        </w:rPr>
        <w:t>«Благоустройство территории и жилищно-коммунальное хозяйство»;</w:t>
      </w:r>
    </w:p>
    <w:p w14:paraId="9B010000">
      <w:pPr>
        <w:pStyle w:val="Style_7"/>
        <w:numPr>
          <w:ilvl w:val="0"/>
          <w:numId w:val="8"/>
        </w:numPr>
        <w:tabs>
          <w:tab w:leader="none" w:pos="993" w:val="left"/>
        </w:tabs>
        <w:ind w:firstLine="567" w:left="0" w:right="-2"/>
        <w:jc w:val="both"/>
        <w:rPr>
          <w:sz w:val="28"/>
        </w:rPr>
      </w:pPr>
      <w:r>
        <w:rPr>
          <w:sz w:val="28"/>
        </w:rPr>
        <w:t>«Обеспечение пожарной безопасности и безопасности людей на вод</w:t>
      </w:r>
      <w:r>
        <w:rPr>
          <w:sz w:val="28"/>
        </w:rPr>
        <w:t>ных объектах, профилактика экстремизма и терроризма»;</w:t>
      </w:r>
    </w:p>
    <w:p w14:paraId="9C010000">
      <w:pPr>
        <w:pStyle w:val="Style_7"/>
        <w:numPr>
          <w:ilvl w:val="0"/>
          <w:numId w:val="8"/>
        </w:numPr>
        <w:tabs>
          <w:tab w:leader="none" w:pos="993" w:val="left"/>
        </w:tabs>
        <w:ind w:firstLine="567" w:left="0" w:right="-2"/>
        <w:jc w:val="both"/>
        <w:rPr>
          <w:sz w:val="28"/>
        </w:rPr>
      </w:pPr>
      <w:r>
        <w:rPr>
          <w:sz w:val="28"/>
        </w:rPr>
        <w:t>«Муниципальная политика»;</w:t>
      </w:r>
    </w:p>
    <w:p w14:paraId="9D010000">
      <w:pPr>
        <w:pStyle w:val="Style_7"/>
        <w:numPr>
          <w:ilvl w:val="0"/>
          <w:numId w:val="8"/>
        </w:numPr>
        <w:tabs>
          <w:tab w:leader="none" w:pos="993" w:val="left"/>
        </w:tabs>
        <w:ind w:firstLine="567" w:left="0" w:right="-2"/>
        <w:jc w:val="both"/>
        <w:rPr>
          <w:sz w:val="28"/>
        </w:rPr>
      </w:pPr>
      <w:r>
        <w:rPr>
          <w:sz w:val="28"/>
        </w:rPr>
        <w:t>«Развитие культуры»;</w:t>
      </w:r>
    </w:p>
    <w:p w14:paraId="9E010000">
      <w:pPr>
        <w:pStyle w:val="Style_7"/>
        <w:numPr>
          <w:ilvl w:val="0"/>
          <w:numId w:val="8"/>
        </w:numPr>
        <w:tabs>
          <w:tab w:leader="none" w:pos="993" w:val="left"/>
        </w:tabs>
        <w:ind w:firstLine="567" w:left="0" w:right="-2"/>
        <w:jc w:val="both"/>
        <w:rPr>
          <w:sz w:val="28"/>
        </w:rPr>
      </w:pPr>
      <w:r>
        <w:rPr>
          <w:sz w:val="28"/>
        </w:rPr>
        <w:t>«Развитие транспортной системы»;</w:t>
      </w:r>
    </w:p>
    <w:p w14:paraId="9F010000">
      <w:pPr>
        <w:pStyle w:val="Style_7"/>
        <w:numPr>
          <w:ilvl w:val="0"/>
          <w:numId w:val="8"/>
        </w:numPr>
        <w:tabs>
          <w:tab w:leader="none" w:pos="993" w:val="left"/>
        </w:tabs>
        <w:ind w:firstLine="567" w:left="0" w:right="-2"/>
        <w:jc w:val="both"/>
        <w:rPr>
          <w:sz w:val="28"/>
        </w:rPr>
      </w:pPr>
      <w:r>
        <w:rPr>
          <w:sz w:val="28"/>
        </w:rPr>
        <w:t>«Развитие физической культуры и спорта»;</w:t>
      </w:r>
    </w:p>
    <w:p w14:paraId="A0010000">
      <w:pPr>
        <w:pStyle w:val="Style_7"/>
        <w:numPr>
          <w:ilvl w:val="0"/>
          <w:numId w:val="8"/>
        </w:numPr>
        <w:tabs>
          <w:tab w:leader="none" w:pos="993" w:val="left"/>
        </w:tabs>
        <w:ind w:firstLine="567" w:left="0" w:right="-2"/>
        <w:jc w:val="both"/>
        <w:rPr>
          <w:sz w:val="28"/>
        </w:rPr>
      </w:pPr>
      <w:r>
        <w:rPr>
          <w:sz w:val="28"/>
        </w:rPr>
        <w:t>«Управление муниципальными финансами»;</w:t>
      </w:r>
    </w:p>
    <w:p w14:paraId="A1010000">
      <w:pPr>
        <w:pStyle w:val="Style_7"/>
        <w:numPr>
          <w:ilvl w:val="0"/>
          <w:numId w:val="8"/>
        </w:numPr>
        <w:tabs>
          <w:tab w:leader="none" w:pos="993" w:val="left"/>
        </w:tabs>
        <w:spacing w:after="0"/>
        <w:ind w:firstLine="567" w:left="0" w:right="-2"/>
        <w:jc w:val="both"/>
        <w:rPr>
          <w:sz w:val="28"/>
        </w:rPr>
      </w:pPr>
      <w:r>
        <w:rPr>
          <w:sz w:val="28"/>
        </w:rPr>
        <w:t>«Формирование современной городской среды на территории Табунщиковского сельского поселения».</w:t>
      </w:r>
    </w:p>
    <w:p w14:paraId="A2010000">
      <w:pPr>
        <w:pStyle w:val="Style_7"/>
        <w:ind w:firstLine="567" w:left="0" w:right="-2"/>
        <w:jc w:val="both"/>
        <w:rPr>
          <w:sz w:val="28"/>
        </w:rPr>
      </w:pPr>
      <w:r>
        <w:rPr>
          <w:sz w:val="28"/>
        </w:rPr>
        <w:t>При подготовке новых планов и программ комплексного социально- экономиче</w:t>
      </w:r>
      <w:r>
        <w:rPr>
          <w:sz w:val="28"/>
        </w:rPr>
        <w:t>ского развития Табунщиковского СП Красносулинского района, в соответствии со ст. 26 Градостроительного кодекса РФ в обязательном порядке учитываются планируе</w:t>
      </w:r>
      <w:r>
        <w:rPr>
          <w:sz w:val="28"/>
        </w:rPr>
        <w:t>мые к размещению объекты местного значения Табунщиковского СП, содержащиеся в действующем генеральном плане сельского поселения.</w:t>
      </w:r>
    </w:p>
    <w:p w14:paraId="A3010000">
      <w:pPr>
        <w:tabs>
          <w:tab w:leader="none" w:pos="142" w:val="left"/>
          <w:tab w:leader="none" w:pos="993" w:val="left"/>
          <w:tab w:leader="none" w:pos="1134" w:val="left"/>
        </w:tabs>
        <w:ind w:firstLine="567" w:left="0" w:right="-2"/>
        <w:jc w:val="right"/>
        <w:rPr>
          <w:rFonts w:ascii="Times New Roman" w:hAnsi="Times New Roman"/>
          <w:i w:val="1"/>
        </w:rPr>
      </w:pPr>
    </w:p>
    <w:p w14:paraId="A4010000">
      <w:pPr>
        <w:tabs>
          <w:tab w:leader="none" w:pos="142" w:val="left"/>
          <w:tab w:leader="none" w:pos="993" w:val="left"/>
          <w:tab w:leader="none" w:pos="1134" w:val="left"/>
        </w:tabs>
        <w:ind w:firstLine="567" w:left="0" w:right="-2"/>
        <w:jc w:val="right"/>
        <w:rPr>
          <w:rFonts w:ascii="Times New Roman" w:hAnsi="Times New Roman"/>
          <w:i w:val="1"/>
        </w:rPr>
      </w:pPr>
    </w:p>
    <w:p w14:paraId="A5010000">
      <w:pPr>
        <w:tabs>
          <w:tab w:leader="none" w:pos="142" w:val="left"/>
          <w:tab w:leader="none" w:pos="993" w:val="left"/>
          <w:tab w:leader="none" w:pos="1134" w:val="left"/>
        </w:tabs>
        <w:ind w:firstLine="567" w:left="0" w:right="-2"/>
        <w:jc w:val="right"/>
        <w:rPr>
          <w:rFonts w:ascii="Times New Roman" w:hAnsi="Times New Roman"/>
          <w:i w:val="1"/>
        </w:rPr>
      </w:pPr>
    </w:p>
    <w:p w14:paraId="A6010000">
      <w:pPr>
        <w:tabs>
          <w:tab w:leader="none" w:pos="142" w:val="left"/>
          <w:tab w:leader="none" w:pos="993" w:val="left"/>
          <w:tab w:leader="none" w:pos="1134" w:val="left"/>
        </w:tabs>
        <w:ind w:firstLine="567" w:left="0" w:right="-2"/>
        <w:jc w:val="right"/>
        <w:rPr>
          <w:rFonts w:ascii="Times New Roman" w:hAnsi="Times New Roman"/>
          <w:i w:val="1"/>
        </w:rPr>
      </w:pPr>
    </w:p>
    <w:p w14:paraId="A7010000">
      <w:pPr>
        <w:tabs>
          <w:tab w:leader="none" w:pos="142" w:val="left"/>
          <w:tab w:leader="none" w:pos="993" w:val="left"/>
          <w:tab w:leader="none" w:pos="1134" w:val="left"/>
        </w:tabs>
        <w:ind w:firstLine="567" w:left="0" w:right="-2"/>
        <w:jc w:val="right"/>
        <w:rPr>
          <w:rFonts w:ascii="Times New Roman" w:hAnsi="Times New Roman"/>
          <w:i w:val="1"/>
        </w:rPr>
      </w:pPr>
    </w:p>
    <w:p w14:paraId="A8010000">
      <w:pPr>
        <w:tabs>
          <w:tab w:leader="none" w:pos="142" w:val="left"/>
          <w:tab w:leader="none" w:pos="993" w:val="left"/>
          <w:tab w:leader="none" w:pos="1134" w:val="left"/>
        </w:tabs>
        <w:ind w:firstLine="567" w:left="0" w:right="-2"/>
        <w:jc w:val="right"/>
        <w:rPr>
          <w:rFonts w:ascii="Times New Roman" w:hAnsi="Times New Roman"/>
          <w:i w:val="1"/>
        </w:rPr>
      </w:pPr>
    </w:p>
    <w:p w14:paraId="A9010000">
      <w:pPr>
        <w:tabs>
          <w:tab w:leader="none" w:pos="142" w:val="left"/>
          <w:tab w:leader="none" w:pos="993" w:val="left"/>
          <w:tab w:leader="none" w:pos="1134" w:val="left"/>
        </w:tabs>
        <w:ind w:firstLine="567" w:left="0" w:right="-2"/>
        <w:jc w:val="right"/>
        <w:rPr>
          <w:rFonts w:ascii="Times New Roman" w:hAnsi="Times New Roman"/>
          <w:i w:val="1"/>
        </w:rPr>
      </w:pPr>
    </w:p>
    <w:p w14:paraId="AA010000">
      <w:pPr>
        <w:tabs>
          <w:tab w:leader="none" w:pos="142" w:val="left"/>
          <w:tab w:leader="none" w:pos="993" w:val="left"/>
          <w:tab w:leader="none" w:pos="1134" w:val="left"/>
        </w:tabs>
        <w:ind w:firstLine="567" w:left="0" w:right="-2"/>
        <w:jc w:val="right"/>
        <w:rPr>
          <w:rFonts w:ascii="Times New Roman" w:hAnsi="Times New Roman"/>
          <w:i w:val="1"/>
        </w:rPr>
      </w:pPr>
    </w:p>
    <w:p w14:paraId="AB010000">
      <w:pPr>
        <w:tabs>
          <w:tab w:leader="none" w:pos="142" w:val="left"/>
          <w:tab w:leader="none" w:pos="993" w:val="left"/>
          <w:tab w:leader="none" w:pos="1134" w:val="left"/>
        </w:tabs>
        <w:ind w:firstLine="567" w:left="0" w:right="-2"/>
        <w:jc w:val="right"/>
        <w:rPr>
          <w:rFonts w:ascii="Times New Roman" w:hAnsi="Times New Roman"/>
          <w:i w:val="1"/>
        </w:rPr>
      </w:pPr>
    </w:p>
    <w:p w14:paraId="AC010000">
      <w:pPr>
        <w:tabs>
          <w:tab w:leader="none" w:pos="142" w:val="left"/>
          <w:tab w:leader="none" w:pos="993" w:val="left"/>
          <w:tab w:leader="none" w:pos="1134" w:val="left"/>
        </w:tabs>
        <w:ind w:firstLine="567" w:left="0" w:right="-2"/>
        <w:jc w:val="right"/>
        <w:rPr>
          <w:rFonts w:ascii="Times New Roman" w:hAnsi="Times New Roman"/>
          <w:i w:val="1"/>
        </w:rPr>
      </w:pPr>
    </w:p>
    <w:p w14:paraId="AD010000">
      <w:pPr>
        <w:tabs>
          <w:tab w:leader="none" w:pos="142" w:val="left"/>
          <w:tab w:leader="none" w:pos="993" w:val="left"/>
          <w:tab w:leader="none" w:pos="1134" w:val="left"/>
        </w:tabs>
        <w:ind w:firstLine="567" w:left="0" w:right="-2"/>
        <w:jc w:val="right"/>
        <w:rPr>
          <w:rFonts w:ascii="Times New Roman" w:hAnsi="Times New Roman"/>
          <w:i w:val="1"/>
        </w:rPr>
      </w:pPr>
    </w:p>
    <w:p w14:paraId="AE010000">
      <w:pPr>
        <w:tabs>
          <w:tab w:leader="none" w:pos="142" w:val="left"/>
          <w:tab w:leader="none" w:pos="993" w:val="left"/>
          <w:tab w:leader="none" w:pos="1134" w:val="left"/>
        </w:tabs>
        <w:ind w:firstLine="567" w:left="0" w:right="-2"/>
        <w:jc w:val="right"/>
        <w:rPr>
          <w:rFonts w:ascii="Times New Roman" w:hAnsi="Times New Roman"/>
          <w:i w:val="1"/>
        </w:rPr>
      </w:pPr>
    </w:p>
    <w:p w14:paraId="AF010000">
      <w:pPr>
        <w:tabs>
          <w:tab w:leader="none" w:pos="142" w:val="left"/>
          <w:tab w:leader="none" w:pos="993" w:val="left"/>
          <w:tab w:leader="none" w:pos="1134" w:val="left"/>
        </w:tabs>
        <w:ind w:firstLine="567" w:left="0" w:right="-2"/>
        <w:jc w:val="right"/>
        <w:rPr>
          <w:rFonts w:ascii="Times New Roman" w:hAnsi="Times New Roman"/>
          <w:i w:val="1"/>
        </w:rPr>
      </w:pPr>
    </w:p>
    <w:p w14:paraId="B0010000">
      <w:pPr>
        <w:tabs>
          <w:tab w:leader="none" w:pos="142" w:val="left"/>
          <w:tab w:leader="none" w:pos="993" w:val="left"/>
          <w:tab w:leader="none" w:pos="1134" w:val="left"/>
        </w:tabs>
        <w:ind w:firstLine="567" w:left="0" w:right="-2"/>
        <w:jc w:val="right"/>
        <w:rPr>
          <w:rFonts w:ascii="Times New Roman" w:hAnsi="Times New Roman"/>
          <w:i w:val="1"/>
        </w:rPr>
      </w:pPr>
    </w:p>
    <w:p w14:paraId="B1010000">
      <w:pPr>
        <w:tabs>
          <w:tab w:leader="none" w:pos="142" w:val="left"/>
          <w:tab w:leader="none" w:pos="993" w:val="left"/>
          <w:tab w:leader="none" w:pos="1134" w:val="left"/>
        </w:tabs>
        <w:ind w:firstLine="567" w:left="0" w:right="-2"/>
        <w:jc w:val="right"/>
        <w:rPr>
          <w:rFonts w:ascii="Times New Roman" w:hAnsi="Times New Roman"/>
          <w:i w:val="1"/>
        </w:rPr>
      </w:pPr>
    </w:p>
    <w:p w14:paraId="B2010000">
      <w:pPr>
        <w:tabs>
          <w:tab w:leader="none" w:pos="142" w:val="left"/>
          <w:tab w:leader="none" w:pos="993" w:val="left"/>
          <w:tab w:leader="none" w:pos="1134" w:val="left"/>
        </w:tabs>
        <w:ind w:firstLine="567" w:left="0" w:right="-2"/>
        <w:jc w:val="right"/>
        <w:rPr>
          <w:rFonts w:ascii="Times New Roman" w:hAnsi="Times New Roman"/>
          <w:i w:val="1"/>
        </w:rPr>
      </w:pPr>
    </w:p>
    <w:p w14:paraId="B3010000">
      <w:pPr>
        <w:tabs>
          <w:tab w:leader="none" w:pos="142" w:val="left"/>
          <w:tab w:leader="none" w:pos="993" w:val="left"/>
          <w:tab w:leader="none" w:pos="1134" w:val="left"/>
        </w:tabs>
        <w:ind w:firstLine="567" w:left="0" w:right="-2"/>
        <w:jc w:val="right"/>
        <w:rPr>
          <w:rFonts w:ascii="Times New Roman" w:hAnsi="Times New Roman"/>
          <w:i w:val="1"/>
        </w:rPr>
      </w:pPr>
    </w:p>
    <w:p w14:paraId="B4010000">
      <w:pPr>
        <w:tabs>
          <w:tab w:leader="none" w:pos="142" w:val="left"/>
          <w:tab w:leader="none" w:pos="993" w:val="left"/>
          <w:tab w:leader="none" w:pos="1134" w:val="left"/>
        </w:tabs>
        <w:ind w:firstLine="567" w:left="0" w:right="-2"/>
        <w:jc w:val="right"/>
        <w:rPr>
          <w:rFonts w:ascii="Times New Roman" w:hAnsi="Times New Roman"/>
          <w:i w:val="1"/>
        </w:rPr>
      </w:pPr>
    </w:p>
    <w:p w14:paraId="B5010000">
      <w:pPr>
        <w:tabs>
          <w:tab w:leader="none" w:pos="142" w:val="left"/>
          <w:tab w:leader="none" w:pos="993" w:val="left"/>
          <w:tab w:leader="none" w:pos="1134" w:val="left"/>
        </w:tabs>
        <w:ind w:firstLine="567" w:left="0" w:right="-2"/>
        <w:jc w:val="right"/>
        <w:rPr>
          <w:rFonts w:ascii="Times New Roman" w:hAnsi="Times New Roman"/>
          <w:i w:val="1"/>
        </w:rPr>
      </w:pPr>
    </w:p>
    <w:p w14:paraId="B6010000">
      <w:pPr>
        <w:tabs>
          <w:tab w:leader="none" w:pos="142" w:val="left"/>
          <w:tab w:leader="none" w:pos="993" w:val="left"/>
          <w:tab w:leader="none" w:pos="1134" w:val="left"/>
        </w:tabs>
        <w:ind w:firstLine="567" w:left="0" w:right="-2"/>
        <w:jc w:val="right"/>
        <w:rPr>
          <w:rFonts w:ascii="Times New Roman" w:hAnsi="Times New Roman"/>
          <w:i w:val="1"/>
        </w:rPr>
      </w:pPr>
    </w:p>
    <w:p w14:paraId="B7010000">
      <w:pPr>
        <w:tabs>
          <w:tab w:leader="none" w:pos="142" w:val="left"/>
          <w:tab w:leader="none" w:pos="993" w:val="left"/>
          <w:tab w:leader="none" w:pos="1134" w:val="left"/>
        </w:tabs>
        <w:ind w:firstLine="567" w:left="0" w:right="-2"/>
        <w:jc w:val="right"/>
        <w:rPr>
          <w:rFonts w:ascii="Times New Roman" w:hAnsi="Times New Roman"/>
          <w:i w:val="1"/>
        </w:rPr>
      </w:pPr>
    </w:p>
    <w:p w14:paraId="B8010000">
      <w:pPr>
        <w:pStyle w:val="Style_4"/>
        <w:tabs>
          <w:tab w:leader="none" w:pos="2911" w:val="left"/>
        </w:tabs>
        <w:spacing w:after="0" w:line="240" w:lineRule="auto"/>
        <w:ind w:firstLine="567" w:left="0" w:right="-2"/>
        <w:rPr>
          <w:b w:val="1"/>
        </w:rPr>
      </w:pPr>
      <w:r>
        <w:rPr>
          <w:b w:val="1"/>
        </w:rPr>
        <w:t>3. ИЗМЕНЕНИЯ В ФУНКЦИОНАЛЬНОМ ЗОНИРОВАНИИ</w:t>
      </w:r>
    </w:p>
    <w:p w14:paraId="B9010000">
      <w:pPr>
        <w:pStyle w:val="Style_4"/>
        <w:tabs>
          <w:tab w:leader="none" w:pos="2911" w:val="left"/>
        </w:tabs>
        <w:spacing w:after="0" w:line="240" w:lineRule="auto"/>
        <w:ind w:firstLine="567" w:left="0" w:right="-2"/>
      </w:pPr>
    </w:p>
    <w:p w14:paraId="BA010000">
      <w:pPr>
        <w:pStyle w:val="Style_7"/>
        <w:spacing w:after="0"/>
        <w:ind w:firstLine="567" w:left="0" w:right="-2"/>
        <w:jc w:val="both"/>
        <w:rPr>
          <w:sz w:val="28"/>
        </w:rPr>
      </w:pPr>
      <w:r>
        <w:rPr>
          <w:sz w:val="28"/>
        </w:rPr>
        <w:t>Изменения функционального зонирования в границах Табунщиковского сель</w:t>
      </w:r>
      <w:r>
        <w:rPr>
          <w:sz w:val="28"/>
        </w:rPr>
        <w:t>ского поселения, предлагаемые настоящим проектом, связаны с изменением границы населенного пункта с. Табунщиково.</w:t>
      </w:r>
    </w:p>
    <w:p w14:paraId="BB010000">
      <w:pPr>
        <w:pStyle w:val="Style_7"/>
        <w:spacing w:after="0"/>
        <w:ind w:firstLine="567" w:left="0" w:right="-2"/>
        <w:jc w:val="both"/>
        <w:rPr>
          <w:sz w:val="28"/>
        </w:rPr>
      </w:pPr>
      <w:bookmarkStart w:id="1" w:name="bookmark0"/>
      <w:r>
        <w:rPr>
          <w:sz w:val="28"/>
        </w:rPr>
        <w:t>Графическое отображение функциональных зон и их наименование в проек</w:t>
      </w:r>
      <w:r>
        <w:rPr>
          <w:sz w:val="28"/>
        </w:rPr>
        <w:t>те изменений приведено в соответствие с требованиями к описанию и отображению в документах территориального планирования объектов федерального значения, объ</w:t>
      </w:r>
      <w:r>
        <w:rPr>
          <w:sz w:val="28"/>
        </w:rPr>
        <w:t>ектов регионального значения, объектов местного значения (Требования утвер</w:t>
      </w:r>
      <w:r>
        <w:rPr>
          <w:sz w:val="28"/>
        </w:rPr>
        <w:t>ждены Приказом Минэкономразвития РФ от 9 января 2018 г. №10 «Об утверждении требований к описанию и отображению в документах территориального планирова</w:t>
      </w:r>
      <w:r>
        <w:rPr>
          <w:sz w:val="28"/>
        </w:rPr>
        <w:t>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w:t>
      </w:r>
      <w:bookmarkEnd w:id="1"/>
    </w:p>
    <w:p w14:paraId="BC010000">
      <w:pPr>
        <w:pStyle w:val="Style_4"/>
        <w:tabs>
          <w:tab w:leader="none" w:pos="1114" w:val="left"/>
        </w:tabs>
        <w:spacing w:after="0" w:line="240" w:lineRule="auto"/>
        <w:ind w:firstLine="567" w:left="0" w:right="-2"/>
        <w:rPr>
          <w:b w:val="1"/>
        </w:rPr>
      </w:pPr>
    </w:p>
    <w:p w14:paraId="BD010000">
      <w:pPr>
        <w:pStyle w:val="Style_4"/>
        <w:tabs>
          <w:tab w:leader="none" w:pos="1114" w:val="left"/>
        </w:tabs>
        <w:spacing w:after="0" w:line="240" w:lineRule="auto"/>
        <w:ind w:firstLine="567" w:left="0" w:right="-2"/>
        <w:rPr>
          <w:b w:val="1"/>
        </w:rPr>
      </w:pPr>
    </w:p>
    <w:p w14:paraId="BE010000">
      <w:pPr>
        <w:pStyle w:val="Style_4"/>
        <w:tabs>
          <w:tab w:leader="none" w:pos="1114" w:val="left"/>
        </w:tabs>
        <w:spacing w:after="0" w:line="240" w:lineRule="auto"/>
        <w:ind w:firstLine="567" w:left="0" w:right="-2"/>
        <w:rPr>
          <w:b w:val="1"/>
        </w:rPr>
      </w:pPr>
    </w:p>
    <w:p w14:paraId="BF010000">
      <w:pPr>
        <w:pStyle w:val="Style_4"/>
        <w:tabs>
          <w:tab w:leader="none" w:pos="1114" w:val="left"/>
        </w:tabs>
        <w:spacing w:after="0" w:line="240" w:lineRule="auto"/>
        <w:ind w:firstLine="567" w:left="0" w:right="-2"/>
        <w:rPr>
          <w:b w:val="1"/>
        </w:rPr>
      </w:pPr>
    </w:p>
    <w:p w14:paraId="C0010000">
      <w:pPr>
        <w:pStyle w:val="Style_4"/>
        <w:tabs>
          <w:tab w:leader="none" w:pos="1114" w:val="left"/>
        </w:tabs>
        <w:spacing w:after="0" w:line="240" w:lineRule="auto"/>
        <w:ind w:firstLine="567" w:left="0" w:right="-2"/>
        <w:rPr>
          <w:b w:val="1"/>
        </w:rPr>
      </w:pPr>
    </w:p>
    <w:p w14:paraId="C1010000">
      <w:pPr>
        <w:pStyle w:val="Style_4"/>
        <w:tabs>
          <w:tab w:leader="none" w:pos="1114" w:val="left"/>
        </w:tabs>
        <w:spacing w:after="0" w:line="240" w:lineRule="auto"/>
        <w:ind w:firstLine="567" w:left="0" w:right="-2"/>
        <w:rPr>
          <w:b w:val="1"/>
        </w:rPr>
      </w:pPr>
    </w:p>
    <w:p w14:paraId="C2010000">
      <w:pPr>
        <w:pStyle w:val="Style_4"/>
        <w:tabs>
          <w:tab w:leader="none" w:pos="1114" w:val="left"/>
        </w:tabs>
        <w:spacing w:after="0" w:line="240" w:lineRule="auto"/>
        <w:ind w:firstLine="567" w:left="0" w:right="-2"/>
        <w:rPr>
          <w:b w:val="1"/>
        </w:rPr>
      </w:pPr>
    </w:p>
    <w:p w14:paraId="C3010000">
      <w:pPr>
        <w:pStyle w:val="Style_4"/>
        <w:tabs>
          <w:tab w:leader="none" w:pos="1114" w:val="left"/>
        </w:tabs>
        <w:spacing w:after="0" w:line="240" w:lineRule="auto"/>
        <w:ind w:firstLine="567" w:left="0" w:right="-2"/>
        <w:rPr>
          <w:b w:val="1"/>
        </w:rPr>
      </w:pPr>
    </w:p>
    <w:p w14:paraId="C4010000">
      <w:pPr>
        <w:pStyle w:val="Style_4"/>
        <w:tabs>
          <w:tab w:leader="none" w:pos="1114" w:val="left"/>
        </w:tabs>
        <w:spacing w:after="0" w:line="240" w:lineRule="auto"/>
        <w:ind w:firstLine="567" w:left="0" w:right="-2"/>
        <w:rPr>
          <w:b w:val="1"/>
        </w:rPr>
      </w:pPr>
    </w:p>
    <w:p w14:paraId="C5010000">
      <w:pPr>
        <w:pStyle w:val="Style_4"/>
        <w:tabs>
          <w:tab w:leader="none" w:pos="1114" w:val="left"/>
        </w:tabs>
        <w:spacing w:after="0" w:line="240" w:lineRule="auto"/>
        <w:ind w:firstLine="567" w:left="0" w:right="-2"/>
        <w:rPr>
          <w:b w:val="1"/>
        </w:rPr>
      </w:pPr>
    </w:p>
    <w:p w14:paraId="C6010000">
      <w:pPr>
        <w:pStyle w:val="Style_4"/>
        <w:tabs>
          <w:tab w:leader="none" w:pos="1114" w:val="left"/>
        </w:tabs>
        <w:spacing w:after="0" w:line="240" w:lineRule="auto"/>
        <w:ind w:firstLine="567" w:left="0" w:right="-2"/>
        <w:rPr>
          <w:b w:val="1"/>
        </w:rPr>
      </w:pPr>
    </w:p>
    <w:p w14:paraId="C7010000">
      <w:pPr>
        <w:pStyle w:val="Style_4"/>
        <w:tabs>
          <w:tab w:leader="none" w:pos="1114" w:val="left"/>
        </w:tabs>
        <w:spacing w:after="0" w:line="240" w:lineRule="auto"/>
        <w:ind w:firstLine="567" w:left="0" w:right="-2"/>
        <w:rPr>
          <w:b w:val="1"/>
        </w:rPr>
      </w:pPr>
    </w:p>
    <w:p w14:paraId="C8010000">
      <w:pPr>
        <w:pStyle w:val="Style_4"/>
        <w:tabs>
          <w:tab w:leader="none" w:pos="1114" w:val="left"/>
        </w:tabs>
        <w:spacing w:after="0" w:line="240" w:lineRule="auto"/>
        <w:ind w:firstLine="567" w:left="0" w:right="-2"/>
        <w:rPr>
          <w:b w:val="1"/>
        </w:rPr>
      </w:pPr>
    </w:p>
    <w:p w14:paraId="C9010000">
      <w:pPr>
        <w:pStyle w:val="Style_4"/>
        <w:tabs>
          <w:tab w:leader="none" w:pos="1114" w:val="left"/>
        </w:tabs>
        <w:spacing w:after="0" w:line="240" w:lineRule="auto"/>
        <w:ind w:firstLine="567" w:left="0" w:right="-2"/>
        <w:rPr>
          <w:b w:val="1"/>
        </w:rPr>
      </w:pPr>
    </w:p>
    <w:p w14:paraId="CA010000">
      <w:pPr>
        <w:pStyle w:val="Style_4"/>
        <w:tabs>
          <w:tab w:leader="none" w:pos="1114" w:val="left"/>
        </w:tabs>
        <w:spacing w:after="0" w:line="240" w:lineRule="auto"/>
        <w:ind w:firstLine="567" w:left="0" w:right="-2"/>
        <w:rPr>
          <w:b w:val="1"/>
        </w:rPr>
      </w:pPr>
    </w:p>
    <w:p w14:paraId="CB010000">
      <w:pPr>
        <w:pStyle w:val="Style_4"/>
        <w:tabs>
          <w:tab w:leader="none" w:pos="1114" w:val="left"/>
        </w:tabs>
        <w:spacing w:after="0" w:line="240" w:lineRule="auto"/>
        <w:ind w:firstLine="567" w:left="0" w:right="-2"/>
        <w:rPr>
          <w:b w:val="1"/>
        </w:rPr>
      </w:pPr>
    </w:p>
    <w:p w14:paraId="CC010000">
      <w:pPr>
        <w:pStyle w:val="Style_4"/>
        <w:tabs>
          <w:tab w:leader="none" w:pos="1114" w:val="left"/>
        </w:tabs>
        <w:spacing w:after="0" w:line="240" w:lineRule="auto"/>
        <w:ind w:firstLine="567" w:left="0" w:right="-2"/>
        <w:rPr>
          <w:b w:val="1"/>
        </w:rPr>
      </w:pPr>
    </w:p>
    <w:p w14:paraId="CD010000">
      <w:pPr>
        <w:pStyle w:val="Style_4"/>
        <w:tabs>
          <w:tab w:leader="none" w:pos="1114" w:val="left"/>
        </w:tabs>
        <w:spacing w:after="0" w:line="240" w:lineRule="auto"/>
        <w:ind w:firstLine="567" w:left="0" w:right="-2"/>
        <w:rPr>
          <w:b w:val="1"/>
        </w:rPr>
      </w:pPr>
    </w:p>
    <w:p w14:paraId="CE010000">
      <w:pPr>
        <w:pStyle w:val="Style_4"/>
        <w:tabs>
          <w:tab w:leader="none" w:pos="1114" w:val="left"/>
        </w:tabs>
        <w:spacing w:after="0" w:line="240" w:lineRule="auto"/>
        <w:ind w:firstLine="567" w:left="0" w:right="-2"/>
        <w:rPr>
          <w:b w:val="1"/>
        </w:rPr>
      </w:pPr>
    </w:p>
    <w:p w14:paraId="CF010000">
      <w:pPr>
        <w:pStyle w:val="Style_4"/>
        <w:tabs>
          <w:tab w:leader="none" w:pos="1114" w:val="left"/>
        </w:tabs>
        <w:spacing w:after="0" w:line="240" w:lineRule="auto"/>
        <w:ind w:firstLine="567" w:left="0" w:right="-2"/>
        <w:rPr>
          <w:b w:val="1"/>
        </w:rPr>
      </w:pPr>
    </w:p>
    <w:p w14:paraId="D0010000">
      <w:pPr>
        <w:pStyle w:val="Style_4"/>
        <w:tabs>
          <w:tab w:leader="none" w:pos="1114" w:val="left"/>
        </w:tabs>
        <w:spacing w:after="0" w:line="240" w:lineRule="auto"/>
        <w:ind w:firstLine="567" w:left="0" w:right="-2"/>
        <w:rPr>
          <w:b w:val="1"/>
        </w:rPr>
      </w:pPr>
    </w:p>
    <w:p w14:paraId="D1010000">
      <w:pPr>
        <w:pStyle w:val="Style_4"/>
        <w:tabs>
          <w:tab w:leader="none" w:pos="1114" w:val="left"/>
        </w:tabs>
        <w:spacing w:after="0" w:line="240" w:lineRule="auto"/>
        <w:ind w:firstLine="567" w:left="0" w:right="-2"/>
        <w:rPr>
          <w:b w:val="1"/>
        </w:rPr>
      </w:pPr>
    </w:p>
    <w:p w14:paraId="D2010000">
      <w:pPr>
        <w:pStyle w:val="Style_4"/>
        <w:tabs>
          <w:tab w:leader="none" w:pos="1114" w:val="left"/>
        </w:tabs>
        <w:spacing w:after="0" w:line="240" w:lineRule="auto"/>
        <w:ind w:firstLine="567" w:left="0" w:right="-2"/>
        <w:rPr>
          <w:b w:val="1"/>
        </w:rPr>
      </w:pPr>
    </w:p>
    <w:p w14:paraId="D3010000">
      <w:pPr>
        <w:pStyle w:val="Style_4"/>
        <w:tabs>
          <w:tab w:leader="none" w:pos="1114" w:val="left"/>
        </w:tabs>
        <w:spacing w:after="0" w:line="240" w:lineRule="auto"/>
        <w:ind w:firstLine="567" w:left="0" w:right="-2"/>
        <w:rPr>
          <w:b w:val="1"/>
        </w:rPr>
      </w:pPr>
    </w:p>
    <w:p w14:paraId="D4010000">
      <w:pPr>
        <w:pStyle w:val="Style_4"/>
        <w:tabs>
          <w:tab w:leader="none" w:pos="1114" w:val="left"/>
        </w:tabs>
        <w:spacing w:after="0" w:line="240" w:lineRule="auto"/>
        <w:ind w:firstLine="567" w:left="0" w:right="-2"/>
        <w:rPr>
          <w:b w:val="1"/>
        </w:rPr>
      </w:pPr>
    </w:p>
    <w:p w14:paraId="D5010000">
      <w:pPr>
        <w:pStyle w:val="Style_4"/>
        <w:tabs>
          <w:tab w:leader="none" w:pos="1114" w:val="left"/>
        </w:tabs>
        <w:spacing w:after="0" w:line="240" w:lineRule="auto"/>
        <w:ind w:firstLine="567" w:left="0" w:right="-2"/>
        <w:rPr>
          <w:b w:val="1"/>
        </w:rPr>
      </w:pPr>
    </w:p>
    <w:p w14:paraId="D6010000">
      <w:pPr>
        <w:pStyle w:val="Style_4"/>
        <w:tabs>
          <w:tab w:leader="none" w:pos="1114" w:val="left"/>
        </w:tabs>
        <w:spacing w:after="0" w:line="240" w:lineRule="auto"/>
        <w:ind w:firstLine="567" w:left="0" w:right="-2"/>
        <w:rPr>
          <w:b w:val="1"/>
        </w:rPr>
      </w:pPr>
    </w:p>
    <w:p w14:paraId="D7010000">
      <w:pPr>
        <w:pStyle w:val="Style_4"/>
        <w:tabs>
          <w:tab w:leader="none" w:pos="1114" w:val="left"/>
        </w:tabs>
        <w:spacing w:after="0" w:line="240" w:lineRule="auto"/>
        <w:ind w:firstLine="567" w:left="0" w:right="-2"/>
        <w:rPr>
          <w:b w:val="1"/>
        </w:rPr>
      </w:pPr>
    </w:p>
    <w:p w14:paraId="D8010000">
      <w:pPr>
        <w:pStyle w:val="Style_4"/>
        <w:tabs>
          <w:tab w:leader="none" w:pos="1114" w:val="left"/>
        </w:tabs>
        <w:spacing w:after="0" w:line="240" w:lineRule="auto"/>
        <w:ind w:firstLine="567" w:left="0" w:right="-2"/>
        <w:rPr>
          <w:b w:val="1"/>
        </w:rPr>
      </w:pPr>
    </w:p>
    <w:p w14:paraId="D9010000">
      <w:pPr>
        <w:pStyle w:val="Style_4"/>
        <w:tabs>
          <w:tab w:leader="none" w:pos="1114" w:val="left"/>
        </w:tabs>
        <w:spacing w:after="0" w:line="240" w:lineRule="auto"/>
        <w:ind w:firstLine="567" w:left="0" w:right="-2"/>
        <w:rPr>
          <w:b w:val="1"/>
        </w:rPr>
      </w:pPr>
    </w:p>
    <w:p w14:paraId="DA010000">
      <w:pPr>
        <w:pStyle w:val="Style_4"/>
        <w:tabs>
          <w:tab w:leader="none" w:pos="1114" w:val="left"/>
        </w:tabs>
        <w:spacing w:after="0" w:line="240" w:lineRule="auto"/>
        <w:ind w:firstLine="567" w:left="0" w:right="-2"/>
        <w:rPr>
          <w:b w:val="1"/>
        </w:rPr>
      </w:pPr>
    </w:p>
    <w:p w14:paraId="DB010000">
      <w:pPr>
        <w:pStyle w:val="Style_4"/>
        <w:tabs>
          <w:tab w:leader="none" w:pos="1114" w:val="left"/>
        </w:tabs>
        <w:spacing w:after="0" w:line="240" w:lineRule="auto"/>
        <w:ind w:firstLine="567" w:left="0" w:right="-2"/>
        <w:rPr>
          <w:b w:val="1"/>
        </w:rPr>
      </w:pPr>
      <w:r>
        <w:rPr>
          <w:b w:val="1"/>
        </w:rPr>
        <w:t>3. 1 ИЗМЕНЕНИЯ ФУНКЦИОНАЛЬНОГО ЗОНИРОВАНИЯ В СВЯЗИ С ИЗМЕНЕНИЯМИ ГРАНИЦ НАСЕЛЕННЫХ ПУНКТОВ</w:t>
      </w:r>
    </w:p>
    <w:p w14:paraId="DC010000">
      <w:pPr>
        <w:pStyle w:val="Style_4"/>
        <w:tabs>
          <w:tab w:leader="none" w:pos="1114" w:val="left"/>
        </w:tabs>
        <w:spacing w:after="0" w:line="240" w:lineRule="auto"/>
        <w:ind w:firstLine="567" w:left="0" w:right="-2"/>
      </w:pPr>
    </w:p>
    <w:p w14:paraId="DD010000">
      <w:pPr>
        <w:pStyle w:val="Style_7"/>
        <w:spacing w:after="0"/>
        <w:ind w:firstLine="567" w:left="0" w:right="-2"/>
        <w:jc w:val="both"/>
        <w:rPr>
          <w:sz w:val="28"/>
        </w:rPr>
      </w:pPr>
      <w:r>
        <w:rPr>
          <w:sz w:val="28"/>
        </w:rPr>
        <w:t>Изменение границ населенного пункта с. Табунщиково Табунщиковского СП  в це</w:t>
      </w:r>
      <w:r>
        <w:rPr>
          <w:sz w:val="28"/>
        </w:rPr>
        <w:t>лях включения в границы населенного пункта ГБУСОН РО «Горненский ПНИ», повлекло за собой изменени</w:t>
      </w:r>
      <w:r>
        <w:rPr>
          <w:sz w:val="28"/>
        </w:rPr>
        <w:t>я</w:t>
      </w:r>
      <w:r>
        <w:rPr>
          <w:sz w:val="28"/>
        </w:rPr>
        <w:t xml:space="preserve"> функционального зонирования, включаемых в границы земельных участков ГБУСОН РО «Горненский ПНИ» с кадастровыми номерами 61:18:0600017:95 и 61:18:0600017:166.</w:t>
      </w:r>
    </w:p>
    <w:p w14:paraId="DE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Также приведен</w:t>
      </w:r>
      <w:r>
        <w:rPr>
          <w:rFonts w:ascii="Times New Roman" w:hAnsi="Times New Roman"/>
        </w:rPr>
        <w:t>о</w:t>
      </w:r>
      <w:r>
        <w:rPr>
          <w:rFonts w:ascii="Times New Roman" w:hAnsi="Times New Roman"/>
        </w:rPr>
        <w:t xml:space="preserve"> в соответствие функциональное зонирование ст.Гривенная в связи с исключением пересечения с  особо охраняемой природной территорией.</w:t>
      </w:r>
    </w:p>
    <w:p w14:paraId="DF010000">
      <w:pPr>
        <w:pStyle w:val="Style_7"/>
        <w:spacing w:after="0"/>
        <w:ind w:firstLine="567" w:left="0" w:right="-2"/>
        <w:jc w:val="both"/>
      </w:pPr>
      <w:r>
        <w:t>Для удобства рассмотрения настоящего проекта изменений ниже приводятся фрагмент Карты функциональных зон:</w:t>
      </w:r>
    </w:p>
    <w:p w14:paraId="E0010000">
      <w:pPr>
        <w:tabs>
          <w:tab w:leader="none" w:pos="142" w:val="left"/>
          <w:tab w:leader="none" w:pos="993" w:val="left"/>
          <w:tab w:leader="none" w:pos="1134" w:val="left"/>
        </w:tabs>
        <w:ind w:firstLine="567" w:left="0" w:right="-2"/>
        <w:jc w:val="center"/>
        <w:rPr>
          <w:rFonts w:ascii="Times New Roman" w:hAnsi="Times New Roman"/>
        </w:rPr>
      </w:pPr>
    </w:p>
    <w:p w14:paraId="E1010000">
      <w:pPr>
        <w:tabs>
          <w:tab w:leader="none" w:pos="142" w:val="left"/>
          <w:tab w:leader="none" w:pos="993" w:val="left"/>
          <w:tab w:leader="none" w:pos="1134" w:val="left"/>
        </w:tabs>
        <w:ind w:firstLine="567" w:left="0" w:right="-2"/>
        <w:jc w:val="center"/>
        <w:rPr>
          <w:rFonts w:ascii="Times New Roman" w:hAnsi="Times New Roman"/>
        </w:rPr>
      </w:pPr>
      <w:r>
        <w:rPr>
          <w:rFonts w:ascii="Times New Roman" w:hAnsi="Times New Roman"/>
        </w:rPr>
        <w:t>Редакция карты 2020г.                      Редакция карты 2025г.</w:t>
      </w:r>
    </w:p>
    <w:p w14:paraId="E2010000">
      <w:pPr>
        <w:tabs>
          <w:tab w:leader="none" w:pos="142" w:val="left"/>
          <w:tab w:leader="none" w:pos="993" w:val="left"/>
          <w:tab w:leader="none" w:pos="1134" w:val="left"/>
        </w:tabs>
        <w:ind w:hanging="284" w:left="284" w:right="-2"/>
        <w:jc w:val="center"/>
        <w:rPr>
          <w:rFonts w:ascii="Times New Roman" w:hAnsi="Times New Roman"/>
        </w:rPr>
      </w:pPr>
      <w:r>
        <w:rPr>
          <w:rFonts w:ascii="Times New Roman" w:hAnsi="Times New Roman"/>
        </w:rPr>
        <w:drawing>
          <wp:inline>
            <wp:extent cx="5188331" cy="3905503"/>
            <wp:docPr hidden="false" id="14" name="Picture 14"/>
            <a:graphic>
              <a:graphicData uri="http://schemas.openxmlformats.org/drawingml/2006/picture">
                <pic:pic>
                  <pic:nvPicPr>
                    <pic:cNvPr hidden="false" id="13" name="Picture 13"/>
                    <pic:cNvPicPr preferRelativeResize="true"/>
                  </pic:nvPicPr>
                  <pic:blipFill>
                    <a:blip r:embed="rId7"/>
                    <a:srcRect b="0" l="0" r="0" t="0"/>
                    <a:stretch/>
                  </pic:blipFill>
                  <pic:spPr>
                    <a:xfrm flipH="false" flipV="false" rot="0">
                      <a:ext cx="5188331" cy="3905503"/>
                    </a:xfrm>
                    <a:prstGeom prst="rect"/>
                  </pic:spPr>
                </pic:pic>
              </a:graphicData>
            </a:graphic>
          </wp:inline>
        </w:drawing>
      </w:r>
    </w:p>
    <w:p w14:paraId="E3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Рис.1</w:t>
      </w:r>
      <w:r>
        <w:rPr>
          <w:rFonts w:ascii="Times New Roman" w:hAnsi="Times New Roman"/>
        </w:rPr>
        <w:t>.1</w:t>
      </w:r>
      <w:r>
        <w:rPr>
          <w:rFonts w:ascii="Times New Roman" w:hAnsi="Times New Roman"/>
        </w:rPr>
        <w:t xml:space="preserve"> - Фрагмент Карты функциональных зон Табунщиковского СП</w:t>
      </w:r>
    </w:p>
    <w:p w14:paraId="E4010000">
      <w:pPr>
        <w:tabs>
          <w:tab w:leader="none" w:pos="142" w:val="left"/>
          <w:tab w:leader="none" w:pos="993" w:val="left"/>
          <w:tab w:leader="none" w:pos="1134" w:val="left"/>
        </w:tabs>
        <w:ind w:firstLine="567" w:left="0" w:right="-2"/>
        <w:rPr>
          <w:rFonts w:ascii="Times New Roman" w:hAnsi="Times New Roman"/>
        </w:rPr>
      </w:pPr>
    </w:p>
    <w:p w14:paraId="E5010000">
      <w:pPr>
        <w:tabs>
          <w:tab w:leader="none" w:pos="142" w:val="left"/>
          <w:tab w:leader="none" w:pos="993" w:val="left"/>
          <w:tab w:leader="none" w:pos="1134" w:val="left"/>
        </w:tabs>
        <w:ind w:firstLine="0" w:left="0" w:right="-2"/>
        <w:jc w:val="center"/>
        <w:rPr>
          <w:rFonts w:ascii="Times New Roman" w:hAnsi="Times New Roman"/>
        </w:rPr>
      </w:pPr>
      <w:r>
        <w:rPr>
          <w:rFonts w:ascii="Times New Roman" w:hAnsi="Times New Roman"/>
        </w:rPr>
        <w:drawing>
          <wp:inline>
            <wp:extent cx="5346700" cy="1637410"/>
            <wp:docPr hidden="false" id="16" name="Picture 16"/>
            <a:graphic>
              <a:graphicData uri="http://schemas.openxmlformats.org/drawingml/2006/picture">
                <pic:pic>
                  <pic:nvPicPr>
                    <pic:cNvPr hidden="false" id="15" name="Picture 15"/>
                    <pic:cNvPicPr preferRelativeResize="true"/>
                  </pic:nvPicPr>
                  <pic:blipFill>
                    <a:blip r:embed="rId8"/>
                    <a:srcRect b="0" l="0" r="0" t="0"/>
                    <a:stretch/>
                  </pic:blipFill>
                  <pic:spPr>
                    <a:xfrm flipH="false" flipV="false" rot="0">
                      <a:ext cx="5346700" cy="1637410"/>
                    </a:xfrm>
                    <a:prstGeom prst="rect"/>
                  </pic:spPr>
                </pic:pic>
              </a:graphicData>
            </a:graphic>
          </wp:inline>
        </w:drawing>
      </w:r>
    </w:p>
    <w:p w14:paraId="E6010000">
      <w:pPr>
        <w:tabs>
          <w:tab w:leader="none" w:pos="142" w:val="left"/>
          <w:tab w:leader="none" w:pos="993" w:val="left"/>
          <w:tab w:leader="none" w:pos="1134" w:val="left"/>
        </w:tabs>
        <w:ind w:firstLine="567" w:left="0" w:right="-2"/>
        <w:rPr>
          <w:rFonts w:ascii="Times New Roman" w:hAnsi="Times New Roman"/>
        </w:rPr>
      </w:pPr>
      <w:r>
        <w:rPr>
          <w:rFonts w:ascii="Times New Roman" w:hAnsi="Times New Roman"/>
        </w:rPr>
        <w:t>Рис.1.2 - Фрагмент Карты функциональных зон Табунщиковского СП</w:t>
      </w:r>
    </w:p>
    <w:p w14:paraId="E7010000">
      <w:pPr>
        <w:pStyle w:val="Style_7"/>
        <w:ind w:firstLine="567" w:left="0" w:right="-2"/>
        <w:jc w:val="center"/>
        <w:rPr>
          <w:b w:val="1"/>
          <w:sz w:val="28"/>
        </w:rPr>
      </w:pPr>
    </w:p>
    <w:p w14:paraId="E8010000">
      <w:pPr>
        <w:pStyle w:val="Style_7"/>
        <w:ind w:firstLine="567" w:left="0" w:right="-2"/>
        <w:jc w:val="center"/>
        <w:rPr>
          <w:b w:val="1"/>
          <w:sz w:val="28"/>
        </w:rPr>
      </w:pPr>
      <w:r>
        <w:rPr>
          <w:b w:val="1"/>
          <w:sz w:val="28"/>
        </w:rPr>
        <w:t>3.2. ПАРАМЕТРЫ ФУНКЦИОНАЛЬНЫХ ЗОН</w:t>
      </w:r>
    </w:p>
    <w:p w14:paraId="E9010000">
      <w:pPr>
        <w:pStyle w:val="Style_7"/>
        <w:ind w:firstLine="567" w:left="0" w:right="-2"/>
        <w:jc w:val="center"/>
        <w:rPr>
          <w:b w:val="1"/>
          <w:sz w:val="28"/>
        </w:rPr>
      </w:pPr>
    </w:p>
    <w:p w14:paraId="EA010000">
      <w:pPr>
        <w:pStyle w:val="Style_7"/>
        <w:spacing w:after="0"/>
        <w:ind w:firstLine="567" w:left="0"/>
        <w:jc w:val="both"/>
        <w:rPr>
          <w:sz w:val="28"/>
        </w:rPr>
      </w:pPr>
      <w:r>
        <w:rPr>
          <w:sz w:val="28"/>
        </w:rPr>
        <w:t>В действующем генеральном плане в составе положения о территориальном планировании отсутствуют параметры функциональных зон, предусмотренные ч.2, п.4, ст. 23 Градостроительного кодекса РФ.</w:t>
      </w:r>
    </w:p>
    <w:p w14:paraId="EB010000">
      <w:pPr>
        <w:pStyle w:val="Style_7"/>
        <w:spacing w:after="0"/>
        <w:ind w:firstLine="567" w:left="0"/>
        <w:jc w:val="both"/>
        <w:rPr>
          <w:sz w:val="28"/>
        </w:rPr>
      </w:pPr>
      <w:r>
        <w:rPr>
          <w:sz w:val="28"/>
        </w:rPr>
        <w:t>В новой редакции Положения о территориальном планировании генерального плана Табунщиковского сельского поселения выполнен раздел «Параметры функ</w:t>
      </w:r>
      <w:r>
        <w:rPr>
          <w:sz w:val="28"/>
        </w:rPr>
        <w:t>циональных зон».</w:t>
      </w:r>
    </w:p>
    <w:p w14:paraId="EC010000">
      <w:pPr>
        <w:pStyle w:val="Style_7"/>
        <w:spacing w:after="0"/>
        <w:ind w:firstLine="567" w:left="0"/>
        <w:jc w:val="both"/>
        <w:rPr>
          <w:sz w:val="28"/>
        </w:rPr>
      </w:pPr>
      <w:r>
        <w:rPr>
          <w:sz w:val="28"/>
        </w:rPr>
        <w:t>В соответствии с требованиями ч.2, п.4, ст. 23 Градостроительного кодекса РФ в разделе «Параметры функциональных зон» приведены сведения о планируе</w:t>
      </w:r>
      <w:r>
        <w:rPr>
          <w:sz w:val="28"/>
        </w:rPr>
        <w:t>мых для размещения в границах функциональных зон, объектов федерального зна</w:t>
      </w:r>
      <w:r>
        <w:rPr>
          <w:sz w:val="28"/>
        </w:rPr>
        <w:t>чения, объектах регионального значения, объектах местного значения, за исклю</w:t>
      </w:r>
      <w:r>
        <w:rPr>
          <w:sz w:val="28"/>
        </w:rPr>
        <w:t>чением линейных объектов (при их наличии в соответствующих документах тер</w:t>
      </w:r>
      <w:r>
        <w:rPr>
          <w:sz w:val="28"/>
        </w:rPr>
        <w:t>риториального планирования).</w:t>
      </w:r>
    </w:p>
    <w:p w14:paraId="ED010000">
      <w:pPr>
        <w:sectPr>
          <w:headerReference r:id="rId1" w:type="default"/>
          <w:pgSz w:h="16840" w:orient="portrait" w:w="11900"/>
          <w:pgMar w:bottom="1135" w:footer="1281" w:gutter="0" w:header="0" w:left="1519" w:right="560" w:top="610"/>
        </w:sectPr>
      </w:pPr>
    </w:p>
    <w:p w14:paraId="EE010000">
      <w:pPr>
        <w:pStyle w:val="Style_4"/>
        <w:spacing w:after="140"/>
        <w:ind/>
      </w:pPr>
      <w:r>
        <w:rPr>
          <w:b w:val="1"/>
        </w:rPr>
        <w:t>4. БАЛАНС ТЕРРИТОРИИ</w:t>
      </w:r>
    </w:p>
    <w:p w14:paraId="EF010000">
      <w:pPr>
        <w:pStyle w:val="Style_7"/>
        <w:ind w:firstLine="567" w:left="0" w:right="-2"/>
        <w:rPr>
          <w:sz w:val="28"/>
        </w:rPr>
      </w:pPr>
      <w:r>
        <w:rPr>
          <w:sz w:val="28"/>
        </w:rPr>
        <w:t xml:space="preserve">В таблице </w:t>
      </w:r>
      <w:r>
        <w:rPr>
          <w:sz w:val="28"/>
        </w:rPr>
        <w:t>3</w:t>
      </w:r>
      <w:r>
        <w:rPr>
          <w:sz w:val="28"/>
        </w:rPr>
        <w:t xml:space="preserve"> представлен баланс территорий Табунщиковского сельского поселения.</w:t>
      </w:r>
    </w:p>
    <w:p w14:paraId="F0010000">
      <w:pPr>
        <w:pStyle w:val="Style_7"/>
        <w:spacing w:after="0"/>
        <w:ind w:firstLine="567" w:left="0" w:right="-2"/>
        <w:jc w:val="right"/>
        <w:rPr>
          <w:sz w:val="28"/>
        </w:rPr>
      </w:pPr>
      <w:r>
        <w:rPr>
          <w:sz w:val="28"/>
        </w:rPr>
        <w:t xml:space="preserve">Таблица </w:t>
      </w:r>
      <w:r>
        <w:rPr>
          <w:sz w:val="28"/>
        </w:rPr>
        <w:t>3</w:t>
      </w:r>
    </w:p>
    <w:p w14:paraId="F1010000">
      <w:pPr>
        <w:pStyle w:val="Style_7"/>
        <w:spacing w:after="0"/>
        <w:ind w:firstLine="567" w:left="0" w:right="-2"/>
        <w:jc w:val="right"/>
        <w:rPr>
          <w:i w:val="1"/>
          <w:sz w:val="28"/>
        </w:rPr>
      </w:pPr>
      <w:r>
        <w:rPr>
          <w:i w:val="1"/>
          <w:sz w:val="28"/>
        </w:rPr>
        <w:t>Баланс территории Табунщиковского сельского поселения</w:t>
      </w:r>
    </w:p>
    <w:p w14:paraId="F2010000">
      <w:pPr>
        <w:pStyle w:val="Style_7"/>
        <w:spacing w:after="0"/>
        <w:ind w:firstLine="567" w:left="0" w:right="-2"/>
        <w:jc w:val="right"/>
        <w:rPr>
          <w:i w:val="1"/>
          <w:sz w:val="28"/>
        </w:rPr>
      </w:pPr>
    </w:p>
    <w:tbl>
      <w:tblPr>
        <w:tblStyle w:val="Style_5"/>
        <w:tblLayout w:type="fixed"/>
        <w:tblCellMar>
          <w:left w:type="dxa" w:w="10"/>
          <w:right w:type="dxa" w:w="10"/>
        </w:tblCellMar>
      </w:tblPr>
      <w:tblGrid>
        <w:gridCol w:w="858"/>
        <w:gridCol w:w="3542"/>
        <w:gridCol w:w="1133"/>
        <w:gridCol w:w="1982"/>
        <w:gridCol w:w="2407"/>
      </w:tblGrid>
      <w:tr>
        <w:trPr>
          <w:trHeight w:hRule="atLeast" w:val="1285"/>
        </w:trPr>
        <w:tc>
          <w:tcPr>
            <w:tcW w:type="dxa" w:w="858"/>
            <w:tcBorders>
              <w:top w:color="000000" w:sz="4" w:val="single"/>
              <w:left w:color="000000" w:sz="4" w:val="single"/>
            </w:tcBorders>
            <w:shd w:fill="auto" w:val="clear"/>
            <w:tcMar>
              <w:left w:type="dxa" w:w="10"/>
              <w:right w:type="dxa" w:w="10"/>
            </w:tcMar>
            <w:vAlign w:val="center"/>
          </w:tcPr>
          <w:p w14:paraId="F3010000">
            <w:pPr>
              <w:pStyle w:val="Style_6"/>
              <w:spacing w:line="240" w:lineRule="auto"/>
              <w:ind w:firstLine="0" w:left="0"/>
              <w:jc w:val="center"/>
              <w:rPr>
                <w:sz w:val="22"/>
              </w:rPr>
            </w:pPr>
            <w:r>
              <w:rPr>
                <w:sz w:val="22"/>
              </w:rPr>
              <w:t>№ п/п</w:t>
            </w:r>
          </w:p>
        </w:tc>
        <w:tc>
          <w:tcPr>
            <w:tcW w:type="dxa" w:w="3542"/>
            <w:tcBorders>
              <w:top w:color="000000" w:sz="4" w:val="single"/>
              <w:left w:color="000000" w:sz="4" w:val="single"/>
            </w:tcBorders>
            <w:shd w:fill="auto" w:val="clear"/>
            <w:tcMar>
              <w:left w:type="dxa" w:w="10"/>
              <w:right w:type="dxa" w:w="10"/>
            </w:tcMar>
            <w:vAlign w:val="center"/>
          </w:tcPr>
          <w:p w14:paraId="F4010000">
            <w:pPr>
              <w:pStyle w:val="Style_6"/>
              <w:spacing w:line="240" w:lineRule="auto"/>
              <w:ind w:firstLine="180" w:left="0"/>
              <w:jc w:val="center"/>
              <w:rPr>
                <w:sz w:val="22"/>
              </w:rPr>
            </w:pPr>
            <w:r>
              <w:rPr>
                <w:sz w:val="22"/>
              </w:rPr>
              <w:t>Наименование показателей</w:t>
            </w:r>
          </w:p>
        </w:tc>
        <w:tc>
          <w:tcPr>
            <w:tcW w:type="dxa" w:w="1133"/>
            <w:tcBorders>
              <w:top w:color="000000" w:sz="4" w:val="single"/>
              <w:left w:color="000000" w:sz="4" w:val="single"/>
            </w:tcBorders>
            <w:shd w:fill="auto" w:val="clear"/>
            <w:tcMar>
              <w:left w:type="dxa" w:w="10"/>
              <w:right w:type="dxa" w:w="10"/>
            </w:tcMar>
            <w:vAlign w:val="center"/>
          </w:tcPr>
          <w:p w14:paraId="F5010000">
            <w:pPr>
              <w:pStyle w:val="Style_6"/>
              <w:spacing w:line="240" w:lineRule="auto"/>
              <w:ind w:firstLine="0" w:left="0"/>
              <w:jc w:val="center"/>
              <w:rPr>
                <w:sz w:val="22"/>
              </w:rPr>
            </w:pPr>
            <w:r>
              <w:rPr>
                <w:sz w:val="22"/>
              </w:rPr>
              <w:t>Единица измер.</w:t>
            </w:r>
          </w:p>
        </w:tc>
        <w:tc>
          <w:tcPr>
            <w:tcW w:type="dxa" w:w="1982"/>
            <w:tcBorders>
              <w:top w:color="000000" w:sz="4" w:val="single"/>
              <w:left w:color="000000" w:sz="4" w:val="single"/>
            </w:tcBorders>
            <w:shd w:fill="auto" w:val="clear"/>
            <w:tcMar>
              <w:left w:type="dxa" w:w="10"/>
              <w:right w:type="dxa" w:w="10"/>
            </w:tcMar>
            <w:vAlign w:val="center"/>
          </w:tcPr>
          <w:p w14:paraId="F6010000">
            <w:pPr>
              <w:pStyle w:val="Style_6"/>
              <w:spacing w:line="240" w:lineRule="auto"/>
              <w:ind w:firstLine="0" w:left="0"/>
              <w:jc w:val="center"/>
              <w:rPr>
                <w:sz w:val="22"/>
              </w:rPr>
            </w:pPr>
            <w:r>
              <w:rPr>
                <w:sz w:val="22"/>
              </w:rPr>
              <w:t>По действующему ГП</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F7010000">
            <w:pPr>
              <w:pStyle w:val="Style_6"/>
              <w:spacing w:line="240" w:lineRule="auto"/>
              <w:ind w:firstLine="0" w:left="0"/>
              <w:jc w:val="center"/>
              <w:rPr>
                <w:sz w:val="22"/>
              </w:rPr>
            </w:pPr>
            <w:r>
              <w:rPr>
                <w:sz w:val="22"/>
              </w:rPr>
              <w:t>По проекту внесения изменений</w:t>
            </w:r>
          </w:p>
        </w:tc>
      </w:tr>
      <w:tr>
        <w:trPr>
          <w:trHeight w:hRule="exact" w:val="773"/>
        </w:trPr>
        <w:tc>
          <w:tcPr>
            <w:tcW w:type="dxa" w:w="858"/>
            <w:tcBorders>
              <w:top w:color="000000" w:sz="4" w:val="single"/>
              <w:left w:color="000000" w:sz="4" w:val="single"/>
            </w:tcBorders>
            <w:shd w:fill="auto" w:val="clear"/>
            <w:tcMar>
              <w:left w:type="dxa" w:w="10"/>
              <w:right w:type="dxa" w:w="10"/>
            </w:tcMar>
            <w:vAlign w:val="center"/>
          </w:tcPr>
          <w:p w14:paraId="F8010000">
            <w:pPr>
              <w:ind/>
              <w:jc w:val="center"/>
              <w:rPr>
                <w:sz w:val="22"/>
              </w:rPr>
            </w:pPr>
          </w:p>
        </w:tc>
        <w:tc>
          <w:tcPr>
            <w:tcW w:type="dxa" w:w="3542"/>
            <w:tcBorders>
              <w:top w:color="000000" w:sz="4" w:val="single"/>
              <w:left w:color="000000" w:sz="4" w:val="single"/>
            </w:tcBorders>
            <w:shd w:fill="auto" w:val="clear"/>
            <w:tcMar>
              <w:left w:type="dxa" w:w="10"/>
              <w:right w:type="dxa" w:w="10"/>
            </w:tcMar>
            <w:vAlign w:val="center"/>
          </w:tcPr>
          <w:p w14:paraId="F9010000">
            <w:pPr>
              <w:pStyle w:val="Style_6"/>
              <w:spacing w:line="240" w:lineRule="auto"/>
              <w:ind w:firstLine="0" w:left="0"/>
              <w:jc w:val="center"/>
              <w:rPr>
                <w:sz w:val="22"/>
              </w:rPr>
            </w:pPr>
            <w:r>
              <w:rPr>
                <w:sz w:val="22"/>
              </w:rPr>
              <w:t>Общая площадь земель в границах муниципального образования</w:t>
            </w:r>
          </w:p>
        </w:tc>
        <w:tc>
          <w:tcPr>
            <w:tcW w:type="dxa" w:w="1133"/>
            <w:tcBorders>
              <w:top w:color="000000" w:sz="4" w:val="single"/>
              <w:left w:color="000000" w:sz="4" w:val="single"/>
            </w:tcBorders>
            <w:shd w:fill="auto" w:val="clear"/>
            <w:tcMar>
              <w:left w:type="dxa" w:w="10"/>
              <w:right w:type="dxa" w:w="10"/>
            </w:tcMar>
            <w:vAlign w:val="center"/>
          </w:tcPr>
          <w:p w14:paraId="FA01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FB010000">
            <w:pPr>
              <w:pStyle w:val="Style_6"/>
              <w:spacing w:line="240" w:lineRule="auto"/>
              <w:ind w:firstLine="0" w:left="0"/>
              <w:jc w:val="center"/>
              <w:rPr>
                <w:sz w:val="22"/>
              </w:rPr>
            </w:pPr>
            <w:r>
              <w:rPr>
                <w:sz w:val="22"/>
              </w:rPr>
              <w:t>9396</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FC010000">
            <w:pPr>
              <w:pStyle w:val="Style_6"/>
              <w:spacing w:line="240" w:lineRule="auto"/>
              <w:ind w:firstLine="0" w:left="0"/>
              <w:jc w:val="center"/>
              <w:rPr>
                <w:sz w:val="22"/>
              </w:rPr>
            </w:pPr>
            <w:r>
              <w:rPr>
                <w:sz w:val="22"/>
              </w:rPr>
              <w:t>9396</w:t>
            </w:r>
          </w:p>
        </w:tc>
      </w:tr>
      <w:tr>
        <w:trPr>
          <w:trHeight w:hRule="exact" w:val="259"/>
        </w:trPr>
        <w:tc>
          <w:tcPr>
            <w:tcW w:type="dxa" w:w="858"/>
            <w:tcBorders>
              <w:top w:color="000000" w:sz="4" w:val="single"/>
              <w:left w:color="000000" w:sz="4" w:val="single"/>
            </w:tcBorders>
            <w:shd w:fill="auto" w:val="clear"/>
            <w:tcMar>
              <w:left w:type="dxa" w:w="10"/>
              <w:right w:type="dxa" w:w="10"/>
            </w:tcMar>
            <w:vAlign w:val="center"/>
          </w:tcPr>
          <w:p w14:paraId="FD010000">
            <w:pPr>
              <w:ind/>
              <w:jc w:val="center"/>
              <w:rPr>
                <w:sz w:val="22"/>
              </w:rPr>
            </w:pPr>
          </w:p>
        </w:tc>
        <w:tc>
          <w:tcPr>
            <w:tcW w:type="dxa" w:w="3542"/>
            <w:tcBorders>
              <w:top w:color="000000" w:sz="4" w:val="single"/>
              <w:left w:color="000000" w:sz="4" w:val="single"/>
            </w:tcBorders>
            <w:shd w:fill="auto" w:val="clear"/>
            <w:tcMar>
              <w:left w:type="dxa" w:w="10"/>
              <w:right w:type="dxa" w:w="10"/>
            </w:tcMar>
            <w:vAlign w:val="center"/>
          </w:tcPr>
          <w:p w14:paraId="FE010000">
            <w:pPr>
              <w:pStyle w:val="Style_6"/>
              <w:spacing w:line="240" w:lineRule="auto"/>
              <w:ind w:firstLine="0" w:left="0"/>
              <w:jc w:val="center"/>
              <w:rPr>
                <w:sz w:val="22"/>
              </w:rPr>
            </w:pPr>
            <w:r>
              <w:rPr>
                <w:sz w:val="22"/>
              </w:rPr>
              <w:t>в том числе</w:t>
            </w:r>
          </w:p>
        </w:tc>
        <w:tc>
          <w:tcPr>
            <w:tcW w:type="dxa" w:w="1133"/>
            <w:tcBorders>
              <w:top w:color="000000" w:sz="4" w:val="single"/>
              <w:left w:color="000000" w:sz="4" w:val="single"/>
            </w:tcBorders>
            <w:shd w:fill="auto" w:val="clear"/>
            <w:tcMar>
              <w:left w:type="dxa" w:w="10"/>
              <w:right w:type="dxa" w:w="10"/>
            </w:tcMar>
            <w:vAlign w:val="center"/>
          </w:tcPr>
          <w:p w14:paraId="FF010000">
            <w:pPr>
              <w:ind/>
              <w:jc w:val="center"/>
              <w:rPr>
                <w:sz w:val="22"/>
              </w:rPr>
            </w:pPr>
          </w:p>
        </w:tc>
        <w:tc>
          <w:tcPr>
            <w:tcW w:type="dxa" w:w="1982"/>
            <w:tcBorders>
              <w:top w:color="000000" w:sz="4" w:val="single"/>
              <w:left w:color="000000" w:sz="4" w:val="single"/>
            </w:tcBorders>
            <w:shd w:fill="auto" w:val="clear"/>
            <w:tcMar>
              <w:left w:type="dxa" w:w="10"/>
              <w:right w:type="dxa" w:w="10"/>
            </w:tcMar>
            <w:vAlign w:val="center"/>
          </w:tcPr>
          <w:p w14:paraId="00020000">
            <w:pPr>
              <w:ind/>
              <w:jc w:val="center"/>
              <w:rPr>
                <w:sz w:val="22"/>
              </w:rPr>
            </w:pP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01020000">
            <w:pPr>
              <w:ind/>
              <w:jc w:val="center"/>
              <w:rPr>
                <w:sz w:val="22"/>
              </w:rPr>
            </w:pPr>
          </w:p>
        </w:tc>
      </w:tr>
      <w:tr>
        <w:trPr>
          <w:trHeight w:hRule="exact" w:val="518"/>
        </w:trPr>
        <w:tc>
          <w:tcPr>
            <w:tcW w:type="dxa" w:w="858"/>
            <w:tcBorders>
              <w:top w:color="000000" w:sz="4" w:val="single"/>
              <w:left w:color="000000" w:sz="4" w:val="single"/>
            </w:tcBorders>
            <w:shd w:fill="auto" w:val="clear"/>
            <w:tcMar>
              <w:left w:type="dxa" w:w="10"/>
              <w:right w:type="dxa" w:w="10"/>
            </w:tcMar>
            <w:vAlign w:val="center"/>
          </w:tcPr>
          <w:p w14:paraId="02020000">
            <w:pPr>
              <w:pStyle w:val="Style_6"/>
              <w:spacing w:line="240" w:lineRule="auto"/>
              <w:ind w:firstLine="0" w:left="0"/>
              <w:jc w:val="center"/>
              <w:rPr>
                <w:sz w:val="22"/>
              </w:rPr>
            </w:pPr>
            <w:r>
              <w:rPr>
                <w:sz w:val="22"/>
              </w:rPr>
              <w:t>1.</w:t>
            </w:r>
          </w:p>
        </w:tc>
        <w:tc>
          <w:tcPr>
            <w:tcW w:type="dxa" w:w="3542"/>
            <w:tcBorders>
              <w:top w:color="000000" w:sz="4" w:val="single"/>
              <w:left w:color="000000" w:sz="4" w:val="single"/>
            </w:tcBorders>
            <w:shd w:fill="auto" w:val="clear"/>
            <w:tcMar>
              <w:left w:type="dxa" w:w="10"/>
              <w:right w:type="dxa" w:w="10"/>
            </w:tcMar>
            <w:vAlign w:val="center"/>
          </w:tcPr>
          <w:p w14:paraId="03020000">
            <w:pPr>
              <w:pStyle w:val="Style_6"/>
              <w:spacing w:line="240" w:lineRule="auto"/>
              <w:ind w:firstLine="0" w:left="0"/>
              <w:jc w:val="center"/>
              <w:rPr>
                <w:sz w:val="22"/>
              </w:rPr>
            </w:pPr>
            <w:r>
              <w:rPr>
                <w:sz w:val="22"/>
              </w:rPr>
              <w:t>- земли сельскохозяйствен</w:t>
            </w:r>
            <w:r>
              <w:rPr>
                <w:sz w:val="22"/>
              </w:rPr>
              <w:t>ного назначения</w:t>
            </w:r>
          </w:p>
        </w:tc>
        <w:tc>
          <w:tcPr>
            <w:tcW w:type="dxa" w:w="1133"/>
            <w:tcBorders>
              <w:top w:color="000000" w:sz="4" w:val="single"/>
              <w:left w:color="000000" w:sz="4" w:val="single"/>
            </w:tcBorders>
            <w:shd w:fill="auto" w:val="clear"/>
            <w:tcMar>
              <w:left w:type="dxa" w:w="10"/>
              <w:right w:type="dxa" w:w="10"/>
            </w:tcMar>
            <w:vAlign w:val="center"/>
          </w:tcPr>
          <w:p w14:paraId="04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05020000">
            <w:pPr>
              <w:pStyle w:val="Style_6"/>
              <w:spacing w:line="240" w:lineRule="auto"/>
              <w:ind w:firstLine="0" w:left="0"/>
              <w:jc w:val="center"/>
              <w:rPr>
                <w:sz w:val="22"/>
              </w:rPr>
            </w:pPr>
            <w:r>
              <w:rPr>
                <w:sz w:val="22"/>
              </w:rPr>
              <w:t>8733,02</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06020000">
            <w:pPr>
              <w:pStyle w:val="Style_6"/>
              <w:spacing w:line="240" w:lineRule="auto"/>
              <w:ind w:firstLine="0" w:left="0"/>
              <w:jc w:val="center"/>
              <w:rPr>
                <w:b w:val="1"/>
                <w:sz w:val="22"/>
              </w:rPr>
            </w:pPr>
            <w:r>
              <w:rPr>
                <w:b w:val="1"/>
                <w:sz w:val="22"/>
              </w:rPr>
              <w:t>8734,26</w:t>
            </w:r>
          </w:p>
        </w:tc>
      </w:tr>
      <w:tr>
        <w:trPr>
          <w:trHeight w:hRule="exact" w:val="514"/>
        </w:trPr>
        <w:tc>
          <w:tcPr>
            <w:tcW w:type="dxa" w:w="858"/>
            <w:tcBorders>
              <w:top w:color="000000" w:sz="4" w:val="single"/>
              <w:left w:color="000000" w:sz="4" w:val="single"/>
            </w:tcBorders>
            <w:shd w:fill="auto" w:val="clear"/>
            <w:tcMar>
              <w:left w:type="dxa" w:w="10"/>
              <w:right w:type="dxa" w:w="10"/>
            </w:tcMar>
            <w:vAlign w:val="center"/>
          </w:tcPr>
          <w:p w14:paraId="07020000">
            <w:pPr>
              <w:pStyle w:val="Style_6"/>
              <w:spacing w:line="240" w:lineRule="auto"/>
              <w:ind/>
              <w:jc w:val="center"/>
              <w:rPr>
                <w:sz w:val="22"/>
              </w:rPr>
            </w:pPr>
            <w:r>
              <w:rPr>
                <w:sz w:val="22"/>
              </w:rPr>
              <w:t>2.</w:t>
            </w:r>
          </w:p>
        </w:tc>
        <w:tc>
          <w:tcPr>
            <w:tcW w:type="dxa" w:w="3542"/>
            <w:tcBorders>
              <w:top w:color="000000" w:sz="4" w:val="single"/>
              <w:left w:color="000000" w:sz="4" w:val="single"/>
            </w:tcBorders>
            <w:shd w:fill="auto" w:val="clear"/>
            <w:tcMar>
              <w:left w:type="dxa" w:w="10"/>
              <w:right w:type="dxa" w:w="10"/>
            </w:tcMar>
            <w:vAlign w:val="center"/>
          </w:tcPr>
          <w:p w14:paraId="08020000">
            <w:pPr>
              <w:pStyle w:val="Style_6"/>
              <w:spacing w:line="240" w:lineRule="auto"/>
              <w:ind w:firstLine="0" w:left="0"/>
              <w:jc w:val="center"/>
              <w:rPr>
                <w:sz w:val="22"/>
              </w:rPr>
            </w:pPr>
            <w:r>
              <w:rPr>
                <w:sz w:val="22"/>
              </w:rPr>
              <w:t>- земли населенных пунктов</w:t>
            </w:r>
          </w:p>
        </w:tc>
        <w:tc>
          <w:tcPr>
            <w:tcW w:type="dxa" w:w="1133"/>
            <w:tcBorders>
              <w:top w:color="000000" w:sz="4" w:val="single"/>
              <w:left w:color="000000" w:sz="4" w:val="single"/>
            </w:tcBorders>
            <w:shd w:fill="auto" w:val="clear"/>
            <w:tcMar>
              <w:left w:type="dxa" w:w="10"/>
              <w:right w:type="dxa" w:w="10"/>
            </w:tcMar>
            <w:vAlign w:val="center"/>
          </w:tcPr>
          <w:p w14:paraId="09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0A020000">
            <w:pPr>
              <w:pStyle w:val="Style_6"/>
              <w:spacing w:line="240" w:lineRule="auto"/>
              <w:ind w:firstLine="0" w:left="0"/>
              <w:jc w:val="center"/>
              <w:rPr>
                <w:sz w:val="22"/>
              </w:rPr>
            </w:pPr>
            <w:r>
              <w:rPr>
                <w:sz w:val="22"/>
              </w:rPr>
              <w:t>319,76</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0B020000">
            <w:pPr>
              <w:pStyle w:val="Style_6"/>
              <w:spacing w:line="240" w:lineRule="auto"/>
              <w:ind w:firstLine="0" w:left="0"/>
              <w:jc w:val="center"/>
              <w:rPr>
                <w:b w:val="1"/>
                <w:sz w:val="22"/>
              </w:rPr>
            </w:pPr>
            <w:r>
              <w:rPr>
                <w:b w:val="1"/>
                <w:sz w:val="22"/>
              </w:rPr>
              <w:t>321,09</w:t>
            </w:r>
          </w:p>
        </w:tc>
      </w:tr>
      <w:tr>
        <w:trPr>
          <w:trHeight w:hRule="exact" w:val="264"/>
        </w:trPr>
        <w:tc>
          <w:tcPr>
            <w:tcW w:type="dxa" w:w="858"/>
            <w:tcBorders>
              <w:top w:color="000000" w:sz="4" w:val="single"/>
              <w:left w:color="000000" w:sz="4" w:val="single"/>
            </w:tcBorders>
            <w:shd w:fill="auto" w:val="clear"/>
            <w:tcMar>
              <w:left w:type="dxa" w:w="10"/>
              <w:right w:type="dxa" w:w="10"/>
            </w:tcMar>
            <w:vAlign w:val="center"/>
          </w:tcPr>
          <w:p w14:paraId="0C020000">
            <w:pPr>
              <w:ind/>
              <w:jc w:val="center"/>
              <w:rPr>
                <w:sz w:val="22"/>
              </w:rPr>
            </w:pPr>
          </w:p>
        </w:tc>
        <w:tc>
          <w:tcPr>
            <w:tcW w:type="dxa" w:w="3542"/>
            <w:tcBorders>
              <w:top w:color="000000" w:sz="4" w:val="single"/>
              <w:left w:color="000000" w:sz="4" w:val="single"/>
            </w:tcBorders>
            <w:shd w:fill="auto" w:val="clear"/>
            <w:tcMar>
              <w:left w:type="dxa" w:w="10"/>
              <w:right w:type="dxa" w:w="10"/>
            </w:tcMar>
            <w:vAlign w:val="center"/>
          </w:tcPr>
          <w:p w14:paraId="0D020000">
            <w:pPr>
              <w:pStyle w:val="Style_6"/>
              <w:spacing w:line="240" w:lineRule="auto"/>
              <w:ind w:firstLine="0" w:left="0"/>
              <w:jc w:val="center"/>
              <w:rPr>
                <w:sz w:val="22"/>
              </w:rPr>
            </w:pPr>
            <w:r>
              <w:rPr>
                <w:sz w:val="22"/>
              </w:rPr>
              <w:t>в том числе:</w:t>
            </w:r>
          </w:p>
        </w:tc>
        <w:tc>
          <w:tcPr>
            <w:tcW w:type="dxa" w:w="1133"/>
            <w:tcBorders>
              <w:top w:color="000000" w:sz="4" w:val="single"/>
              <w:left w:color="000000" w:sz="4" w:val="single"/>
            </w:tcBorders>
            <w:shd w:fill="auto" w:val="clear"/>
            <w:tcMar>
              <w:left w:type="dxa" w:w="10"/>
              <w:right w:type="dxa" w:w="10"/>
            </w:tcMar>
            <w:vAlign w:val="center"/>
          </w:tcPr>
          <w:p w14:paraId="0E020000">
            <w:pPr>
              <w:ind/>
              <w:jc w:val="center"/>
              <w:rPr>
                <w:sz w:val="22"/>
              </w:rPr>
            </w:pPr>
          </w:p>
        </w:tc>
        <w:tc>
          <w:tcPr>
            <w:tcW w:type="dxa" w:w="1982"/>
            <w:tcBorders>
              <w:top w:color="000000" w:sz="4" w:val="single"/>
              <w:left w:color="000000" w:sz="4" w:val="single"/>
            </w:tcBorders>
            <w:shd w:fill="auto" w:val="clear"/>
            <w:tcMar>
              <w:left w:type="dxa" w:w="10"/>
              <w:right w:type="dxa" w:w="10"/>
            </w:tcMar>
            <w:vAlign w:val="center"/>
          </w:tcPr>
          <w:p w14:paraId="0F020000">
            <w:pPr>
              <w:ind/>
              <w:jc w:val="center"/>
              <w:rPr>
                <w:sz w:val="22"/>
              </w:rPr>
            </w:pP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10020000">
            <w:pPr>
              <w:ind/>
              <w:jc w:val="center"/>
              <w:rPr>
                <w:sz w:val="22"/>
              </w:rPr>
            </w:pPr>
          </w:p>
        </w:tc>
      </w:tr>
      <w:tr>
        <w:trPr>
          <w:trHeight w:hRule="exact" w:val="259"/>
        </w:trPr>
        <w:tc>
          <w:tcPr>
            <w:tcW w:type="dxa" w:w="858"/>
            <w:tcBorders>
              <w:top w:color="000000" w:sz="4" w:val="single"/>
              <w:left w:color="000000" w:sz="4" w:val="single"/>
            </w:tcBorders>
            <w:shd w:fill="auto" w:val="clear"/>
            <w:tcMar>
              <w:left w:type="dxa" w:w="10"/>
              <w:right w:type="dxa" w:w="10"/>
            </w:tcMar>
            <w:vAlign w:val="center"/>
          </w:tcPr>
          <w:p w14:paraId="11020000">
            <w:pPr>
              <w:pStyle w:val="Style_6"/>
              <w:spacing w:line="240" w:lineRule="auto"/>
              <w:ind w:firstLine="220" w:left="0"/>
              <w:jc w:val="center"/>
              <w:rPr>
                <w:sz w:val="22"/>
              </w:rPr>
            </w:pPr>
            <w:r>
              <w:rPr>
                <w:sz w:val="22"/>
              </w:rPr>
              <w:t>2.1</w:t>
            </w:r>
          </w:p>
        </w:tc>
        <w:tc>
          <w:tcPr>
            <w:tcW w:type="dxa" w:w="3542"/>
            <w:tcBorders>
              <w:top w:color="000000" w:sz="4" w:val="single"/>
              <w:left w:color="000000" w:sz="4" w:val="single"/>
            </w:tcBorders>
            <w:shd w:fill="auto" w:val="clear"/>
            <w:tcMar>
              <w:left w:type="dxa" w:w="10"/>
              <w:right w:type="dxa" w:w="10"/>
            </w:tcMar>
            <w:vAlign w:val="center"/>
          </w:tcPr>
          <w:p w14:paraId="12020000">
            <w:pPr>
              <w:pStyle w:val="Style_6"/>
              <w:spacing w:line="240" w:lineRule="auto"/>
              <w:ind w:firstLine="0" w:left="0"/>
              <w:jc w:val="center"/>
              <w:rPr>
                <w:sz w:val="22"/>
              </w:rPr>
            </w:pPr>
            <w:r>
              <w:rPr>
                <w:sz w:val="22"/>
              </w:rPr>
              <w:t>с. Табунщиково</w:t>
            </w:r>
          </w:p>
        </w:tc>
        <w:tc>
          <w:tcPr>
            <w:tcW w:type="dxa" w:w="1133"/>
            <w:tcBorders>
              <w:top w:color="000000" w:sz="4" w:val="single"/>
              <w:left w:color="000000" w:sz="4" w:val="single"/>
            </w:tcBorders>
            <w:shd w:fill="auto" w:val="clear"/>
            <w:tcMar>
              <w:left w:type="dxa" w:w="10"/>
              <w:right w:type="dxa" w:w="10"/>
            </w:tcMar>
            <w:vAlign w:val="center"/>
          </w:tcPr>
          <w:p w14:paraId="13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14020000">
            <w:pPr>
              <w:pStyle w:val="Style_6"/>
              <w:spacing w:line="240" w:lineRule="auto"/>
              <w:ind w:firstLine="0" w:left="0"/>
              <w:jc w:val="center"/>
              <w:rPr>
                <w:sz w:val="22"/>
              </w:rPr>
            </w:pPr>
            <w:r>
              <w:rPr>
                <w:sz w:val="22"/>
              </w:rPr>
              <w:t>166,20</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15020000">
            <w:pPr>
              <w:pStyle w:val="Style_6"/>
              <w:spacing w:line="240" w:lineRule="auto"/>
              <w:ind w:firstLine="0" w:left="0"/>
              <w:jc w:val="center"/>
              <w:rPr>
                <w:b w:val="1"/>
                <w:sz w:val="22"/>
              </w:rPr>
            </w:pPr>
            <w:r>
              <w:rPr>
                <w:b w:val="1"/>
                <w:sz w:val="22"/>
              </w:rPr>
              <w:t>174,62</w:t>
            </w:r>
          </w:p>
        </w:tc>
      </w:tr>
      <w:tr>
        <w:trPr>
          <w:trHeight w:hRule="exact" w:val="269"/>
        </w:trPr>
        <w:tc>
          <w:tcPr>
            <w:tcW w:type="dxa" w:w="858"/>
            <w:tcBorders>
              <w:top w:color="000000" w:sz="4" w:val="single"/>
              <w:left w:color="000000" w:sz="4" w:val="single"/>
            </w:tcBorders>
            <w:shd w:fill="auto" w:val="clear"/>
            <w:tcMar>
              <w:left w:type="dxa" w:w="10"/>
              <w:right w:type="dxa" w:w="10"/>
            </w:tcMar>
            <w:vAlign w:val="center"/>
          </w:tcPr>
          <w:p w14:paraId="16020000">
            <w:pPr>
              <w:pStyle w:val="Style_6"/>
              <w:spacing w:line="240" w:lineRule="auto"/>
              <w:ind w:firstLine="220" w:left="0"/>
              <w:jc w:val="center"/>
              <w:rPr>
                <w:sz w:val="22"/>
              </w:rPr>
            </w:pPr>
            <w:r>
              <w:rPr>
                <w:sz w:val="22"/>
              </w:rPr>
              <w:t>2.2</w:t>
            </w:r>
          </w:p>
        </w:tc>
        <w:tc>
          <w:tcPr>
            <w:tcW w:type="dxa" w:w="3542"/>
            <w:tcBorders>
              <w:top w:color="000000" w:sz="4" w:val="single"/>
              <w:left w:color="000000" w:sz="4" w:val="single"/>
            </w:tcBorders>
            <w:shd w:fill="auto" w:val="clear"/>
            <w:tcMar>
              <w:left w:type="dxa" w:w="10"/>
              <w:right w:type="dxa" w:w="10"/>
            </w:tcMar>
            <w:vAlign w:val="center"/>
          </w:tcPr>
          <w:p w14:paraId="17020000">
            <w:pPr>
              <w:pStyle w:val="Style_6"/>
              <w:spacing w:line="240" w:lineRule="auto"/>
              <w:ind w:firstLine="0" w:left="0"/>
              <w:jc w:val="center"/>
              <w:rPr>
                <w:sz w:val="22"/>
              </w:rPr>
            </w:pPr>
            <w:r>
              <w:rPr>
                <w:sz w:val="22"/>
              </w:rPr>
              <w:t>х. Гривенный</w:t>
            </w:r>
          </w:p>
        </w:tc>
        <w:tc>
          <w:tcPr>
            <w:tcW w:type="dxa" w:w="1133"/>
            <w:tcBorders>
              <w:top w:color="000000" w:sz="4" w:val="single"/>
              <w:left w:color="000000" w:sz="4" w:val="single"/>
            </w:tcBorders>
            <w:shd w:fill="auto" w:val="clear"/>
            <w:tcMar>
              <w:left w:type="dxa" w:w="10"/>
              <w:right w:type="dxa" w:w="10"/>
            </w:tcMar>
            <w:vAlign w:val="center"/>
          </w:tcPr>
          <w:p w14:paraId="18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19020000">
            <w:pPr>
              <w:pStyle w:val="Style_6"/>
              <w:spacing w:line="240" w:lineRule="auto"/>
              <w:ind w:firstLine="0" w:left="0"/>
              <w:jc w:val="center"/>
              <w:rPr>
                <w:sz w:val="22"/>
              </w:rPr>
            </w:pPr>
            <w:r>
              <w:rPr>
                <w:sz w:val="22"/>
              </w:rPr>
              <w:t>76,03</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1A020000">
            <w:pPr>
              <w:pStyle w:val="Style_6"/>
              <w:spacing w:line="240" w:lineRule="auto"/>
              <w:ind w:firstLine="0" w:left="0"/>
              <w:jc w:val="center"/>
              <w:rPr>
                <w:sz w:val="22"/>
              </w:rPr>
            </w:pPr>
            <w:r>
              <w:rPr>
                <w:sz w:val="22"/>
              </w:rPr>
              <w:t>76,03</w:t>
            </w:r>
          </w:p>
        </w:tc>
      </w:tr>
      <w:tr>
        <w:trPr>
          <w:trHeight w:hRule="exact" w:val="259"/>
        </w:trPr>
        <w:tc>
          <w:tcPr>
            <w:tcW w:type="dxa" w:w="858"/>
            <w:tcBorders>
              <w:top w:color="000000" w:sz="4" w:val="single"/>
              <w:left w:color="000000" w:sz="4" w:val="single"/>
            </w:tcBorders>
            <w:shd w:fill="auto" w:val="clear"/>
            <w:tcMar>
              <w:left w:type="dxa" w:w="10"/>
              <w:right w:type="dxa" w:w="10"/>
            </w:tcMar>
            <w:vAlign w:val="center"/>
          </w:tcPr>
          <w:p w14:paraId="1B020000">
            <w:pPr>
              <w:pStyle w:val="Style_6"/>
              <w:spacing w:line="240" w:lineRule="auto"/>
              <w:ind w:firstLine="220" w:left="0"/>
              <w:jc w:val="center"/>
              <w:rPr>
                <w:sz w:val="22"/>
              </w:rPr>
            </w:pPr>
            <w:r>
              <w:rPr>
                <w:sz w:val="22"/>
              </w:rPr>
              <w:t>2.3</w:t>
            </w:r>
          </w:p>
        </w:tc>
        <w:tc>
          <w:tcPr>
            <w:tcW w:type="dxa" w:w="3542"/>
            <w:tcBorders>
              <w:top w:color="000000" w:sz="4" w:val="single"/>
              <w:left w:color="000000" w:sz="4" w:val="single"/>
            </w:tcBorders>
            <w:shd w:fill="auto" w:val="clear"/>
            <w:tcMar>
              <w:left w:type="dxa" w:w="10"/>
              <w:right w:type="dxa" w:w="10"/>
            </w:tcMar>
            <w:vAlign w:val="center"/>
          </w:tcPr>
          <w:p w14:paraId="1C020000">
            <w:pPr>
              <w:pStyle w:val="Style_6"/>
              <w:spacing w:line="240" w:lineRule="auto"/>
              <w:ind w:firstLine="0" w:left="0"/>
              <w:jc w:val="center"/>
              <w:rPr>
                <w:sz w:val="22"/>
              </w:rPr>
            </w:pPr>
            <w:r>
              <w:rPr>
                <w:sz w:val="22"/>
              </w:rPr>
              <w:t>х. Почтовый</w:t>
            </w:r>
          </w:p>
        </w:tc>
        <w:tc>
          <w:tcPr>
            <w:tcW w:type="dxa" w:w="1133"/>
            <w:tcBorders>
              <w:top w:color="000000" w:sz="4" w:val="single"/>
              <w:left w:color="000000" w:sz="4" w:val="single"/>
            </w:tcBorders>
            <w:shd w:fill="auto" w:val="clear"/>
            <w:tcMar>
              <w:left w:type="dxa" w:w="10"/>
              <w:right w:type="dxa" w:w="10"/>
            </w:tcMar>
            <w:vAlign w:val="center"/>
          </w:tcPr>
          <w:p w14:paraId="1D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1E020000">
            <w:pPr>
              <w:pStyle w:val="Style_6"/>
              <w:spacing w:line="240" w:lineRule="auto"/>
              <w:ind w:firstLine="0" w:left="0"/>
              <w:jc w:val="center"/>
              <w:rPr>
                <w:sz w:val="22"/>
              </w:rPr>
            </w:pPr>
            <w:r>
              <w:rPr>
                <w:sz w:val="22"/>
              </w:rPr>
              <w:t>38,60</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1F020000">
            <w:pPr>
              <w:pStyle w:val="Style_6"/>
              <w:spacing w:line="240" w:lineRule="auto"/>
              <w:ind w:firstLine="0" w:left="0"/>
              <w:jc w:val="center"/>
              <w:rPr>
                <w:sz w:val="22"/>
              </w:rPr>
            </w:pPr>
            <w:r>
              <w:rPr>
                <w:sz w:val="22"/>
              </w:rPr>
              <w:t>38,60</w:t>
            </w:r>
          </w:p>
        </w:tc>
      </w:tr>
      <w:tr>
        <w:trPr>
          <w:trHeight w:hRule="exact" w:val="264"/>
        </w:trPr>
        <w:tc>
          <w:tcPr>
            <w:tcW w:type="dxa" w:w="858"/>
            <w:tcBorders>
              <w:top w:color="000000" w:sz="4" w:val="single"/>
              <w:left w:color="000000" w:sz="4" w:val="single"/>
            </w:tcBorders>
            <w:shd w:fill="auto" w:val="clear"/>
            <w:tcMar>
              <w:left w:type="dxa" w:w="10"/>
              <w:right w:type="dxa" w:w="10"/>
            </w:tcMar>
            <w:vAlign w:val="center"/>
          </w:tcPr>
          <w:p w14:paraId="20020000">
            <w:pPr>
              <w:pStyle w:val="Style_6"/>
              <w:spacing w:line="240" w:lineRule="auto"/>
              <w:ind w:firstLine="220" w:left="0"/>
              <w:jc w:val="center"/>
              <w:rPr>
                <w:sz w:val="22"/>
              </w:rPr>
            </w:pPr>
            <w:r>
              <w:rPr>
                <w:sz w:val="22"/>
              </w:rPr>
              <w:t>2.4</w:t>
            </w:r>
          </w:p>
        </w:tc>
        <w:tc>
          <w:tcPr>
            <w:tcW w:type="dxa" w:w="3542"/>
            <w:tcBorders>
              <w:top w:color="000000" w:sz="4" w:val="single"/>
              <w:left w:color="000000" w:sz="4" w:val="single"/>
            </w:tcBorders>
            <w:shd w:fill="auto" w:val="clear"/>
            <w:tcMar>
              <w:left w:type="dxa" w:w="10"/>
              <w:right w:type="dxa" w:w="10"/>
            </w:tcMar>
            <w:vAlign w:val="center"/>
          </w:tcPr>
          <w:p w14:paraId="21020000">
            <w:pPr>
              <w:pStyle w:val="Style_6"/>
              <w:spacing w:line="240" w:lineRule="auto"/>
              <w:ind w:firstLine="0" w:left="0"/>
              <w:jc w:val="center"/>
              <w:rPr>
                <w:sz w:val="22"/>
              </w:rPr>
            </w:pPr>
            <w:r>
              <w:rPr>
                <w:sz w:val="22"/>
              </w:rPr>
              <w:t>п. Рябиновка</w:t>
            </w:r>
          </w:p>
        </w:tc>
        <w:tc>
          <w:tcPr>
            <w:tcW w:type="dxa" w:w="1133"/>
            <w:tcBorders>
              <w:top w:color="000000" w:sz="4" w:val="single"/>
              <w:left w:color="000000" w:sz="4" w:val="single"/>
            </w:tcBorders>
            <w:shd w:fill="auto" w:val="clear"/>
            <w:tcMar>
              <w:left w:type="dxa" w:w="10"/>
              <w:right w:type="dxa" w:w="10"/>
            </w:tcMar>
            <w:vAlign w:val="center"/>
          </w:tcPr>
          <w:p w14:paraId="22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23020000">
            <w:pPr>
              <w:pStyle w:val="Style_6"/>
              <w:spacing w:line="240" w:lineRule="auto"/>
              <w:ind w:firstLine="0" w:left="0"/>
              <w:jc w:val="center"/>
              <w:rPr>
                <w:sz w:val="22"/>
              </w:rPr>
            </w:pPr>
            <w:r>
              <w:rPr>
                <w:sz w:val="22"/>
              </w:rPr>
              <w:t>30,60</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24020000">
            <w:pPr>
              <w:pStyle w:val="Style_6"/>
              <w:spacing w:line="240" w:lineRule="auto"/>
              <w:ind w:firstLine="0" w:left="0"/>
              <w:jc w:val="center"/>
              <w:rPr>
                <w:sz w:val="22"/>
              </w:rPr>
            </w:pPr>
            <w:r>
              <w:rPr>
                <w:sz w:val="22"/>
              </w:rPr>
              <w:t>30,</w:t>
            </w:r>
            <w:r>
              <w:rPr>
                <w:sz w:val="22"/>
              </w:rPr>
              <w:t>60</w:t>
            </w:r>
          </w:p>
        </w:tc>
      </w:tr>
      <w:tr>
        <w:trPr>
          <w:trHeight w:hRule="exact" w:val="264"/>
        </w:trPr>
        <w:tc>
          <w:tcPr>
            <w:tcW w:type="dxa" w:w="858"/>
            <w:tcBorders>
              <w:top w:color="000000" w:sz="4" w:val="single"/>
              <w:left w:color="000000" w:sz="4" w:val="single"/>
            </w:tcBorders>
            <w:shd w:fill="auto" w:val="clear"/>
            <w:tcMar>
              <w:left w:type="dxa" w:w="10"/>
              <w:right w:type="dxa" w:w="10"/>
            </w:tcMar>
            <w:vAlign w:val="center"/>
          </w:tcPr>
          <w:p w14:paraId="25020000">
            <w:pPr>
              <w:pStyle w:val="Style_6"/>
              <w:spacing w:line="240" w:lineRule="auto"/>
              <w:ind w:firstLine="220" w:left="0"/>
              <w:jc w:val="center"/>
              <w:rPr>
                <w:sz w:val="22"/>
              </w:rPr>
            </w:pPr>
            <w:r>
              <w:rPr>
                <w:sz w:val="22"/>
              </w:rPr>
              <w:t>2.5</w:t>
            </w:r>
          </w:p>
        </w:tc>
        <w:tc>
          <w:tcPr>
            <w:tcW w:type="dxa" w:w="3542"/>
            <w:tcBorders>
              <w:top w:color="000000" w:sz="4" w:val="single"/>
              <w:left w:color="000000" w:sz="4" w:val="single"/>
            </w:tcBorders>
            <w:shd w:fill="auto" w:val="clear"/>
            <w:tcMar>
              <w:left w:type="dxa" w:w="10"/>
              <w:right w:type="dxa" w:w="10"/>
            </w:tcMar>
            <w:vAlign w:val="center"/>
          </w:tcPr>
          <w:p w14:paraId="26020000">
            <w:pPr>
              <w:pStyle w:val="Style_6"/>
              <w:spacing w:line="240" w:lineRule="auto"/>
              <w:ind w:firstLine="0" w:left="0"/>
              <w:jc w:val="center"/>
              <w:rPr>
                <w:sz w:val="22"/>
              </w:rPr>
            </w:pPr>
            <w:r>
              <w:rPr>
                <w:sz w:val="22"/>
              </w:rPr>
              <w:t>ст. Гривенная</w:t>
            </w:r>
          </w:p>
        </w:tc>
        <w:tc>
          <w:tcPr>
            <w:tcW w:type="dxa" w:w="1133"/>
            <w:tcBorders>
              <w:top w:color="000000" w:sz="4" w:val="single"/>
              <w:left w:color="000000" w:sz="4" w:val="single"/>
            </w:tcBorders>
            <w:shd w:fill="auto" w:val="clear"/>
            <w:tcMar>
              <w:left w:type="dxa" w:w="10"/>
              <w:right w:type="dxa" w:w="10"/>
            </w:tcMar>
            <w:vAlign w:val="center"/>
          </w:tcPr>
          <w:p w14:paraId="27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28020000">
            <w:pPr>
              <w:pStyle w:val="Style_6"/>
              <w:spacing w:line="240" w:lineRule="auto"/>
              <w:ind w:firstLine="0" w:left="0"/>
              <w:jc w:val="center"/>
              <w:rPr>
                <w:sz w:val="22"/>
              </w:rPr>
            </w:pPr>
            <w:r>
              <w:rPr>
                <w:sz w:val="22"/>
              </w:rPr>
              <w:t>8,33</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29020000">
            <w:pPr>
              <w:pStyle w:val="Style_6"/>
              <w:spacing w:line="240" w:lineRule="auto"/>
              <w:ind w:firstLine="0" w:left="0"/>
              <w:jc w:val="center"/>
              <w:rPr>
                <w:sz w:val="22"/>
              </w:rPr>
            </w:pPr>
            <w:r>
              <w:rPr>
                <w:sz w:val="22"/>
              </w:rPr>
              <w:t>7,09</w:t>
            </w:r>
          </w:p>
        </w:tc>
      </w:tr>
      <w:tr>
        <w:trPr>
          <w:trHeight w:hRule="exact" w:val="2285"/>
        </w:trPr>
        <w:tc>
          <w:tcPr>
            <w:tcW w:type="dxa" w:w="858"/>
            <w:tcBorders>
              <w:top w:color="000000" w:sz="4" w:val="single"/>
              <w:left w:color="000000" w:sz="4" w:val="single"/>
            </w:tcBorders>
            <w:shd w:fill="auto" w:val="clear"/>
            <w:tcMar>
              <w:left w:type="dxa" w:w="10"/>
              <w:right w:type="dxa" w:w="10"/>
            </w:tcMar>
            <w:vAlign w:val="center"/>
          </w:tcPr>
          <w:p w14:paraId="2A020000">
            <w:pPr>
              <w:pStyle w:val="Style_6"/>
              <w:spacing w:line="240" w:lineRule="auto"/>
              <w:ind w:firstLine="220" w:left="0"/>
              <w:jc w:val="center"/>
              <w:rPr>
                <w:sz w:val="22"/>
              </w:rPr>
            </w:pPr>
            <w:r>
              <w:rPr>
                <w:sz w:val="22"/>
              </w:rPr>
              <w:t>3.</w:t>
            </w:r>
          </w:p>
        </w:tc>
        <w:tc>
          <w:tcPr>
            <w:tcW w:type="dxa" w:w="3542"/>
            <w:tcBorders>
              <w:top w:color="000000" w:sz="4" w:val="single"/>
              <w:left w:color="000000" w:sz="4" w:val="single"/>
            </w:tcBorders>
            <w:shd w:fill="auto" w:val="clear"/>
            <w:tcMar>
              <w:left w:type="dxa" w:w="10"/>
              <w:right w:type="dxa" w:w="10"/>
            </w:tcMar>
            <w:vAlign w:val="center"/>
          </w:tcPr>
          <w:p w14:paraId="2B020000">
            <w:pPr>
              <w:pStyle w:val="Style_6"/>
              <w:spacing w:line="240" w:lineRule="auto"/>
              <w:ind w:firstLine="0" w:left="0"/>
              <w:jc w:val="center"/>
              <w:rPr>
                <w:sz w:val="22"/>
              </w:rPr>
            </w:pPr>
            <w:r>
              <w:rPr>
                <w:sz w:val="22"/>
              </w:rPr>
              <w:t>- земли промышленности, энергетики, транспорта, связи, радиовещания, теле</w:t>
            </w:r>
            <w:r>
              <w:rPr>
                <w:sz w:val="22"/>
              </w:rPr>
              <w:t>видения, информатики, земли для обеспечения кос</w:t>
            </w:r>
            <w:r>
              <w:rPr>
                <w:sz w:val="22"/>
              </w:rPr>
              <w:t>мической деятельности, земли обороны, безопасно</w:t>
            </w:r>
            <w:r>
              <w:rPr>
                <w:sz w:val="22"/>
              </w:rPr>
              <w:t>сти и земли иного назначе</w:t>
            </w:r>
          </w:p>
          <w:p w14:paraId="2C020000">
            <w:pPr>
              <w:pStyle w:val="Style_6"/>
              <w:spacing w:line="240" w:lineRule="auto"/>
              <w:ind w:firstLine="0" w:left="0"/>
              <w:jc w:val="center"/>
              <w:rPr>
                <w:sz w:val="22"/>
              </w:rPr>
            </w:pPr>
            <w:r>
              <w:rPr>
                <w:sz w:val="22"/>
              </w:rPr>
              <w:t>ния</w:t>
            </w:r>
          </w:p>
        </w:tc>
        <w:tc>
          <w:tcPr>
            <w:tcW w:type="dxa" w:w="1133"/>
            <w:tcBorders>
              <w:top w:color="000000" w:sz="4" w:val="single"/>
              <w:left w:color="000000" w:sz="4" w:val="single"/>
            </w:tcBorders>
            <w:shd w:fill="auto" w:val="clear"/>
            <w:tcMar>
              <w:left w:type="dxa" w:w="10"/>
              <w:right w:type="dxa" w:w="10"/>
            </w:tcMar>
            <w:vAlign w:val="center"/>
          </w:tcPr>
          <w:p w14:paraId="2D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2E020000">
            <w:pPr>
              <w:pStyle w:val="Style_6"/>
              <w:spacing w:line="240" w:lineRule="auto"/>
              <w:ind w:firstLine="0" w:left="0"/>
              <w:jc w:val="center"/>
              <w:rPr>
                <w:sz w:val="22"/>
              </w:rPr>
            </w:pPr>
            <w:r>
              <w:rPr>
                <w:sz w:val="22"/>
              </w:rPr>
              <w:t>339,22</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2F020000">
            <w:pPr>
              <w:pStyle w:val="Style_6"/>
              <w:spacing w:line="240" w:lineRule="auto"/>
              <w:ind w:firstLine="0" w:left="0"/>
              <w:jc w:val="center"/>
              <w:rPr>
                <w:b w:val="1"/>
                <w:sz w:val="22"/>
              </w:rPr>
            </w:pPr>
            <w:r>
              <w:rPr>
                <w:b w:val="1"/>
                <w:sz w:val="22"/>
              </w:rPr>
              <w:t>330,8</w:t>
            </w:r>
          </w:p>
        </w:tc>
      </w:tr>
      <w:tr>
        <w:trPr>
          <w:trHeight w:hRule="exact" w:val="264"/>
        </w:trPr>
        <w:tc>
          <w:tcPr>
            <w:tcW w:type="dxa" w:w="858"/>
            <w:tcBorders>
              <w:top w:color="000000" w:sz="4" w:val="single"/>
              <w:left w:color="000000" w:sz="4" w:val="single"/>
            </w:tcBorders>
            <w:shd w:fill="auto" w:val="clear"/>
            <w:tcMar>
              <w:left w:type="dxa" w:w="10"/>
              <w:right w:type="dxa" w:w="10"/>
            </w:tcMar>
            <w:vAlign w:val="center"/>
          </w:tcPr>
          <w:p w14:paraId="30020000">
            <w:pPr>
              <w:pStyle w:val="Style_6"/>
              <w:spacing w:line="240" w:lineRule="auto"/>
              <w:ind w:firstLine="220" w:left="0"/>
              <w:jc w:val="center"/>
              <w:rPr>
                <w:sz w:val="22"/>
              </w:rPr>
            </w:pPr>
            <w:r>
              <w:rPr>
                <w:sz w:val="22"/>
              </w:rPr>
              <w:t>4.</w:t>
            </w:r>
          </w:p>
        </w:tc>
        <w:tc>
          <w:tcPr>
            <w:tcW w:type="dxa" w:w="3542"/>
            <w:tcBorders>
              <w:top w:color="000000" w:sz="4" w:val="single"/>
              <w:left w:color="000000" w:sz="4" w:val="single"/>
            </w:tcBorders>
            <w:shd w:fill="auto" w:val="clear"/>
            <w:tcMar>
              <w:left w:type="dxa" w:w="10"/>
              <w:right w:type="dxa" w:w="10"/>
            </w:tcMar>
            <w:vAlign w:val="center"/>
          </w:tcPr>
          <w:p w14:paraId="31020000">
            <w:pPr>
              <w:pStyle w:val="Style_6"/>
              <w:spacing w:line="240" w:lineRule="auto"/>
              <w:ind w:firstLine="0" w:left="0"/>
              <w:jc w:val="center"/>
              <w:rPr>
                <w:sz w:val="22"/>
              </w:rPr>
            </w:pPr>
            <w:r>
              <w:rPr>
                <w:sz w:val="22"/>
              </w:rPr>
              <w:t>- земли лесного фонда</w:t>
            </w:r>
          </w:p>
        </w:tc>
        <w:tc>
          <w:tcPr>
            <w:tcW w:type="dxa" w:w="1133"/>
            <w:tcBorders>
              <w:top w:color="000000" w:sz="4" w:val="single"/>
              <w:left w:color="000000" w:sz="4" w:val="single"/>
            </w:tcBorders>
            <w:shd w:fill="auto" w:val="clear"/>
            <w:tcMar>
              <w:left w:type="dxa" w:w="10"/>
              <w:right w:type="dxa" w:w="10"/>
            </w:tcMar>
            <w:vAlign w:val="center"/>
          </w:tcPr>
          <w:p w14:paraId="32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33020000">
            <w:pPr>
              <w:pStyle w:val="Style_6"/>
              <w:spacing w:line="240" w:lineRule="auto"/>
              <w:ind w:firstLine="0" w:left="0"/>
              <w:jc w:val="center"/>
              <w:rPr>
                <w:sz w:val="22"/>
              </w:rPr>
            </w:pPr>
            <w:r>
              <w:rPr>
                <w:sz w:val="22"/>
              </w:rPr>
              <w:t>-</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34020000">
            <w:pPr>
              <w:pStyle w:val="Style_6"/>
              <w:spacing w:line="240" w:lineRule="auto"/>
              <w:ind w:firstLine="0" w:left="0"/>
              <w:jc w:val="center"/>
              <w:rPr>
                <w:sz w:val="22"/>
              </w:rPr>
            </w:pPr>
            <w:r>
              <w:rPr>
                <w:sz w:val="22"/>
              </w:rPr>
              <w:t>-</w:t>
            </w:r>
          </w:p>
        </w:tc>
      </w:tr>
      <w:tr>
        <w:trPr>
          <w:trHeight w:hRule="exact" w:val="264"/>
        </w:trPr>
        <w:tc>
          <w:tcPr>
            <w:tcW w:type="dxa" w:w="858"/>
            <w:tcBorders>
              <w:top w:color="000000" w:sz="4" w:val="single"/>
              <w:left w:color="000000" w:sz="4" w:val="single"/>
            </w:tcBorders>
            <w:shd w:fill="auto" w:val="clear"/>
            <w:tcMar>
              <w:left w:type="dxa" w:w="10"/>
              <w:right w:type="dxa" w:w="10"/>
            </w:tcMar>
            <w:vAlign w:val="center"/>
          </w:tcPr>
          <w:p w14:paraId="35020000">
            <w:pPr>
              <w:pStyle w:val="Style_6"/>
              <w:spacing w:line="240" w:lineRule="auto"/>
              <w:ind w:firstLine="220" w:left="0"/>
              <w:jc w:val="center"/>
              <w:rPr>
                <w:sz w:val="22"/>
              </w:rPr>
            </w:pPr>
            <w:r>
              <w:rPr>
                <w:sz w:val="22"/>
              </w:rPr>
              <w:t>5.</w:t>
            </w:r>
          </w:p>
        </w:tc>
        <w:tc>
          <w:tcPr>
            <w:tcW w:type="dxa" w:w="3542"/>
            <w:tcBorders>
              <w:top w:color="000000" w:sz="4" w:val="single"/>
              <w:left w:color="000000" w:sz="4" w:val="single"/>
            </w:tcBorders>
            <w:shd w:fill="auto" w:val="clear"/>
            <w:tcMar>
              <w:left w:type="dxa" w:w="10"/>
              <w:right w:type="dxa" w:w="10"/>
            </w:tcMar>
            <w:vAlign w:val="center"/>
          </w:tcPr>
          <w:p w14:paraId="36020000">
            <w:pPr>
              <w:pStyle w:val="Style_6"/>
              <w:spacing w:line="240" w:lineRule="auto"/>
              <w:ind w:firstLine="0" w:left="0"/>
              <w:jc w:val="center"/>
              <w:rPr>
                <w:sz w:val="22"/>
              </w:rPr>
            </w:pPr>
            <w:r>
              <w:rPr>
                <w:sz w:val="22"/>
              </w:rPr>
              <w:t>- земли водного фонда</w:t>
            </w:r>
          </w:p>
        </w:tc>
        <w:tc>
          <w:tcPr>
            <w:tcW w:type="dxa" w:w="1133"/>
            <w:tcBorders>
              <w:top w:color="000000" w:sz="4" w:val="single"/>
              <w:left w:color="000000" w:sz="4" w:val="single"/>
            </w:tcBorders>
            <w:shd w:fill="auto" w:val="clear"/>
            <w:tcMar>
              <w:left w:type="dxa" w:w="10"/>
              <w:right w:type="dxa" w:w="10"/>
            </w:tcMar>
            <w:vAlign w:val="center"/>
          </w:tcPr>
          <w:p w14:paraId="37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38020000">
            <w:pPr>
              <w:pStyle w:val="Style_6"/>
              <w:spacing w:line="240" w:lineRule="auto"/>
              <w:ind w:firstLine="0" w:left="0"/>
              <w:jc w:val="center"/>
              <w:rPr>
                <w:sz w:val="22"/>
              </w:rPr>
            </w:pPr>
            <w:r>
              <w:rPr>
                <w:sz w:val="22"/>
              </w:rPr>
              <w:t>-</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39020000">
            <w:pPr>
              <w:pStyle w:val="Style_6"/>
              <w:spacing w:line="240" w:lineRule="auto"/>
              <w:ind w:firstLine="0" w:left="0"/>
              <w:jc w:val="center"/>
              <w:rPr>
                <w:sz w:val="22"/>
              </w:rPr>
            </w:pPr>
            <w:r>
              <w:rPr>
                <w:sz w:val="22"/>
              </w:rPr>
              <w:t>-</w:t>
            </w:r>
          </w:p>
        </w:tc>
      </w:tr>
      <w:tr>
        <w:trPr>
          <w:trHeight w:hRule="exact" w:val="264"/>
        </w:trPr>
        <w:tc>
          <w:tcPr>
            <w:tcW w:type="dxa" w:w="858"/>
            <w:tcBorders>
              <w:top w:color="000000" w:sz="4" w:val="single"/>
              <w:left w:color="000000" w:sz="4" w:val="single"/>
            </w:tcBorders>
            <w:shd w:fill="auto" w:val="clear"/>
            <w:tcMar>
              <w:left w:type="dxa" w:w="10"/>
              <w:right w:type="dxa" w:w="10"/>
            </w:tcMar>
            <w:vAlign w:val="center"/>
          </w:tcPr>
          <w:p w14:paraId="3A020000">
            <w:pPr>
              <w:pStyle w:val="Style_6"/>
              <w:spacing w:line="240" w:lineRule="auto"/>
              <w:ind w:firstLine="220" w:left="0"/>
              <w:jc w:val="center"/>
              <w:rPr>
                <w:sz w:val="22"/>
              </w:rPr>
            </w:pPr>
            <w:r>
              <w:rPr>
                <w:sz w:val="22"/>
              </w:rPr>
              <w:t>6.</w:t>
            </w:r>
          </w:p>
        </w:tc>
        <w:tc>
          <w:tcPr>
            <w:tcW w:type="dxa" w:w="3542"/>
            <w:tcBorders>
              <w:top w:color="000000" w:sz="4" w:val="single"/>
              <w:left w:color="000000" w:sz="4" w:val="single"/>
            </w:tcBorders>
            <w:shd w:fill="auto" w:val="clear"/>
            <w:tcMar>
              <w:left w:type="dxa" w:w="10"/>
              <w:right w:type="dxa" w:w="10"/>
            </w:tcMar>
            <w:vAlign w:val="center"/>
          </w:tcPr>
          <w:p w14:paraId="3B020000">
            <w:pPr>
              <w:pStyle w:val="Style_6"/>
              <w:spacing w:line="240" w:lineRule="auto"/>
              <w:ind w:firstLine="0" w:left="0"/>
              <w:jc w:val="center"/>
              <w:rPr>
                <w:sz w:val="22"/>
              </w:rPr>
            </w:pPr>
            <w:r>
              <w:rPr>
                <w:sz w:val="22"/>
              </w:rPr>
              <w:t>- земли запаса</w:t>
            </w:r>
          </w:p>
        </w:tc>
        <w:tc>
          <w:tcPr>
            <w:tcW w:type="dxa" w:w="1133"/>
            <w:tcBorders>
              <w:top w:color="000000" w:sz="4" w:val="single"/>
              <w:left w:color="000000" w:sz="4" w:val="single"/>
            </w:tcBorders>
            <w:shd w:fill="auto" w:val="clear"/>
            <w:tcMar>
              <w:left w:type="dxa" w:w="10"/>
              <w:right w:type="dxa" w:w="10"/>
            </w:tcMar>
            <w:vAlign w:val="center"/>
          </w:tcPr>
          <w:p w14:paraId="3C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tcBorders>
            <w:shd w:fill="auto" w:val="clear"/>
            <w:tcMar>
              <w:left w:type="dxa" w:w="10"/>
              <w:right w:type="dxa" w:w="10"/>
            </w:tcMar>
            <w:vAlign w:val="center"/>
          </w:tcPr>
          <w:p w14:paraId="3D020000">
            <w:pPr>
              <w:pStyle w:val="Style_6"/>
              <w:spacing w:line="240" w:lineRule="auto"/>
              <w:ind w:firstLine="0" w:left="0"/>
              <w:jc w:val="center"/>
              <w:rPr>
                <w:sz w:val="22"/>
              </w:rPr>
            </w:pPr>
            <w:r>
              <w:rPr>
                <w:sz w:val="22"/>
              </w:rPr>
              <w:t>-</w:t>
            </w:r>
          </w:p>
        </w:tc>
        <w:tc>
          <w:tcPr>
            <w:tcW w:type="dxa" w:w="2407"/>
            <w:tcBorders>
              <w:top w:color="000000" w:sz="4" w:val="single"/>
              <w:left w:color="000000" w:sz="4" w:val="single"/>
              <w:right w:color="000000" w:sz="4" w:val="single"/>
            </w:tcBorders>
            <w:shd w:fill="auto" w:val="clear"/>
            <w:tcMar>
              <w:left w:type="dxa" w:w="10"/>
              <w:right w:type="dxa" w:w="10"/>
            </w:tcMar>
            <w:vAlign w:val="center"/>
          </w:tcPr>
          <w:p w14:paraId="3E020000">
            <w:pPr>
              <w:pStyle w:val="Style_6"/>
              <w:spacing w:line="240" w:lineRule="auto"/>
              <w:ind w:firstLine="0" w:left="0"/>
              <w:jc w:val="center"/>
              <w:rPr>
                <w:sz w:val="22"/>
              </w:rPr>
            </w:pPr>
            <w:r>
              <w:rPr>
                <w:sz w:val="22"/>
              </w:rPr>
              <w:t>-</w:t>
            </w:r>
          </w:p>
        </w:tc>
      </w:tr>
      <w:tr>
        <w:trPr>
          <w:trHeight w:hRule="exact" w:val="827"/>
        </w:trPr>
        <w:tc>
          <w:tcPr>
            <w:tcW w:type="dxa" w:w="858"/>
            <w:tcBorders>
              <w:top w:color="000000" w:sz="4" w:val="single"/>
              <w:left w:color="000000" w:sz="4" w:val="single"/>
              <w:bottom w:color="000000" w:sz="4" w:val="single"/>
            </w:tcBorders>
            <w:shd w:fill="auto" w:val="clear"/>
            <w:tcMar>
              <w:left w:type="dxa" w:w="10"/>
              <w:right w:type="dxa" w:w="10"/>
            </w:tcMar>
            <w:vAlign w:val="center"/>
          </w:tcPr>
          <w:p w14:paraId="3F020000">
            <w:pPr>
              <w:pStyle w:val="Style_6"/>
              <w:spacing w:line="240" w:lineRule="auto"/>
              <w:ind w:firstLine="220" w:left="0"/>
              <w:jc w:val="center"/>
              <w:rPr>
                <w:sz w:val="22"/>
              </w:rPr>
            </w:pPr>
            <w:r>
              <w:rPr>
                <w:sz w:val="22"/>
              </w:rPr>
              <w:t>7.</w:t>
            </w:r>
          </w:p>
        </w:tc>
        <w:tc>
          <w:tcPr>
            <w:tcW w:type="dxa" w:w="3542"/>
            <w:tcBorders>
              <w:top w:color="000000" w:sz="4" w:val="single"/>
              <w:left w:color="000000" w:sz="4" w:val="single"/>
              <w:bottom w:color="000000" w:sz="4" w:val="single"/>
            </w:tcBorders>
            <w:shd w:fill="auto" w:val="clear"/>
            <w:tcMar>
              <w:left w:type="dxa" w:w="10"/>
              <w:right w:type="dxa" w:w="10"/>
            </w:tcMar>
            <w:vAlign w:val="center"/>
          </w:tcPr>
          <w:p w14:paraId="40020000">
            <w:pPr>
              <w:pStyle w:val="Style_6"/>
              <w:spacing w:line="240" w:lineRule="auto"/>
              <w:ind w:firstLine="0" w:left="0"/>
              <w:jc w:val="center"/>
              <w:rPr>
                <w:sz w:val="22"/>
              </w:rPr>
            </w:pPr>
            <w:r>
              <w:rPr>
                <w:sz w:val="22"/>
              </w:rPr>
              <w:t>- земли особо охраняемых территорий и объектов</w:t>
            </w:r>
          </w:p>
        </w:tc>
        <w:tc>
          <w:tcPr>
            <w:tcW w:type="dxa" w:w="1133"/>
            <w:tcBorders>
              <w:top w:color="000000" w:sz="4" w:val="single"/>
              <w:left w:color="000000" w:sz="4" w:val="single"/>
              <w:bottom w:color="000000" w:sz="4" w:val="single"/>
            </w:tcBorders>
            <w:shd w:fill="auto" w:val="clear"/>
            <w:tcMar>
              <w:left w:type="dxa" w:w="10"/>
              <w:right w:type="dxa" w:w="10"/>
            </w:tcMar>
            <w:vAlign w:val="center"/>
          </w:tcPr>
          <w:p w14:paraId="41020000">
            <w:pPr>
              <w:pStyle w:val="Style_6"/>
              <w:spacing w:line="240" w:lineRule="auto"/>
              <w:ind w:firstLine="0" w:left="0"/>
              <w:jc w:val="center"/>
              <w:rPr>
                <w:sz w:val="22"/>
              </w:rPr>
            </w:pPr>
            <w:r>
              <w:rPr>
                <w:sz w:val="22"/>
              </w:rPr>
              <w:t>га</w:t>
            </w:r>
          </w:p>
        </w:tc>
        <w:tc>
          <w:tcPr>
            <w:tcW w:type="dxa" w:w="1982"/>
            <w:tcBorders>
              <w:top w:color="000000" w:sz="4" w:val="single"/>
              <w:left w:color="000000" w:sz="4" w:val="single"/>
              <w:bottom w:color="000000" w:sz="4" w:val="single"/>
            </w:tcBorders>
            <w:shd w:fill="auto" w:val="clear"/>
            <w:tcMar>
              <w:left w:type="dxa" w:w="10"/>
              <w:right w:type="dxa" w:w="10"/>
            </w:tcMar>
            <w:vAlign w:val="center"/>
          </w:tcPr>
          <w:p w14:paraId="42020000">
            <w:pPr>
              <w:pStyle w:val="Style_6"/>
              <w:spacing w:line="240" w:lineRule="auto"/>
              <w:ind w:firstLine="0" w:left="0"/>
              <w:jc w:val="center"/>
              <w:rPr>
                <w:sz w:val="22"/>
              </w:rPr>
            </w:pPr>
            <w:r>
              <w:rPr>
                <w:sz w:val="22"/>
              </w:rPr>
              <w:t>4,00</w:t>
            </w:r>
            <w:r>
              <w:rPr>
                <w:sz w:val="22"/>
              </w:rPr>
              <w:t>*</w:t>
            </w:r>
          </w:p>
        </w:tc>
        <w:tc>
          <w:tcPr>
            <w:tcW w:type="dxa" w:w="2407"/>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43020000">
            <w:pPr>
              <w:pStyle w:val="Style_6"/>
              <w:spacing w:line="240" w:lineRule="auto"/>
              <w:ind w:firstLine="0" w:left="0"/>
              <w:jc w:val="center"/>
              <w:rPr>
                <w:sz w:val="22"/>
              </w:rPr>
            </w:pPr>
            <w:r>
              <w:rPr>
                <w:sz w:val="22"/>
              </w:rPr>
              <w:t>4,00</w:t>
            </w:r>
            <w:r>
              <w:rPr>
                <w:sz w:val="22"/>
              </w:rPr>
              <w:t>*</w:t>
            </w:r>
          </w:p>
        </w:tc>
      </w:tr>
    </w:tbl>
    <w:p w14:paraId="44020000">
      <w:pPr>
        <w:pStyle w:val="Style_7"/>
        <w:spacing w:after="0"/>
        <w:ind w:firstLine="567" w:left="0" w:right="-2"/>
        <w:jc w:val="both"/>
        <w:rPr>
          <w:sz w:val="22"/>
        </w:rPr>
      </w:pPr>
      <w:r>
        <w:rPr>
          <w:sz w:val="22"/>
        </w:rPr>
        <w:t>*земельный участок с кадастровым номером 61:18:0600017:373 с категорией земель земли особо охраняемых территорий и объектов</w:t>
      </w:r>
    </w:p>
    <w:p w14:paraId="45020000">
      <w:pPr>
        <w:pStyle w:val="Style_10"/>
        <w:ind w:firstLine="840" w:left="0"/>
        <w:jc w:val="both"/>
        <w:rPr>
          <w:sz w:val="28"/>
        </w:rPr>
      </w:pPr>
      <w:r>
        <w:rPr>
          <w:sz w:val="28"/>
        </w:rPr>
        <w:t>Новая редакция баланса учитывает изменения настоящего генерального плана, связанные с включением в границы населенного пункта  земельных участков ГБУСОН РО «Горненский ПНИ» (61:18:0600017:95 и 61:18:0600017:166)</w:t>
      </w:r>
      <w:r>
        <w:rPr>
          <w:sz w:val="28"/>
        </w:rPr>
        <w:t xml:space="preserve"> с исключение данных земельных участков из земель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назначения</w:t>
      </w:r>
      <w:r>
        <w:rPr>
          <w:sz w:val="28"/>
        </w:rPr>
        <w:t>.</w:t>
      </w:r>
    </w:p>
    <w:p w14:paraId="46020000">
      <w:pPr>
        <w:pStyle w:val="Style_7"/>
        <w:spacing w:after="0"/>
        <w:ind w:firstLine="567" w:left="0" w:right="-2"/>
        <w:jc w:val="center"/>
        <w:rPr>
          <w:b w:val="1"/>
          <w:sz w:val="28"/>
        </w:rPr>
      </w:pPr>
      <w:r>
        <w:rPr>
          <w:b w:val="1"/>
          <w:sz w:val="28"/>
        </w:rPr>
        <w:t>5. ЗОНЫ С ОСОБЫМИ УСЛОВИЯМИ ИСПОЛЬЗОВАНИЯ ТЕРРИТОРИЙ, РАСПОЛОЖЕННЫЕ В ГРАНИЦАХ СЕЛЬСКОГО ПОСЕЛЕНИЯ</w:t>
      </w:r>
    </w:p>
    <w:p w14:paraId="47020000">
      <w:pPr>
        <w:pStyle w:val="Style_7"/>
        <w:spacing w:after="0"/>
        <w:ind w:firstLine="567" w:left="0" w:right="-2"/>
        <w:jc w:val="both"/>
        <w:rPr>
          <w:b w:val="1"/>
          <w:sz w:val="28"/>
        </w:rPr>
      </w:pPr>
    </w:p>
    <w:p w14:paraId="48020000">
      <w:pPr>
        <w:pStyle w:val="Style_10"/>
        <w:spacing w:after="0"/>
        <w:ind w:firstLine="567" w:left="0" w:right="-2"/>
        <w:jc w:val="both"/>
        <w:rPr>
          <w:sz w:val="28"/>
        </w:rPr>
      </w:pPr>
      <w:r>
        <w:rPr>
          <w:sz w:val="28"/>
        </w:rPr>
        <w:t>В соответствии со стать</w:t>
      </w:r>
      <w:r>
        <w:rPr>
          <w:sz w:val="28"/>
        </w:rPr>
        <w:t>е</w:t>
      </w:r>
      <w:r>
        <w:rPr>
          <w:sz w:val="28"/>
        </w:rPr>
        <w:t>й 1 Градостроительного кодекса РФ зонами с осо</w:t>
      </w:r>
      <w:r>
        <w:rPr>
          <w:sz w:val="28"/>
        </w:rPr>
        <w:t>быми условиями использования территорий называются охранные, санитарно- за</w:t>
      </w:r>
      <w:r>
        <w:rPr>
          <w:sz w:val="28"/>
        </w:rPr>
        <w:t>щитные зоны, зоны охраны объектов культурного наследия (памятников истории и культуры) народов Российской Федерации, водоохранные зоны, зоны охраны источ</w:t>
      </w:r>
      <w:r>
        <w:rPr>
          <w:sz w:val="28"/>
        </w:rPr>
        <w:t>ников питьевого водоснабжения, зоны охраняемых объектов, иные зоны, устанав</w:t>
      </w:r>
      <w:r>
        <w:rPr>
          <w:sz w:val="28"/>
        </w:rPr>
        <w:t>ливаемые в соответствии с законодательством Российской Федерации.</w:t>
      </w:r>
    </w:p>
    <w:p w14:paraId="49020000">
      <w:pPr>
        <w:pStyle w:val="Style_10"/>
        <w:spacing w:after="0"/>
        <w:ind w:firstLine="567" w:left="0" w:right="-2"/>
        <w:jc w:val="both"/>
        <w:rPr>
          <w:sz w:val="28"/>
        </w:rPr>
      </w:pPr>
      <w:r>
        <w:rPr>
          <w:sz w:val="28"/>
        </w:rPr>
        <w:t>Статьей 105 Земельного кодекса РФ определен закрытый перечень видов зон с особыми условиями использования территорий. В настоящее время на терри</w:t>
      </w:r>
      <w:r>
        <w:rPr>
          <w:sz w:val="28"/>
        </w:rPr>
        <w:t>тории Табунщиковского СП Красносулинского района Ростовской области пред</w:t>
      </w:r>
      <w:r>
        <w:rPr>
          <w:sz w:val="28"/>
        </w:rPr>
        <w:t>ставлены следующие зоны с особыми условиями использования территорий:</w:t>
      </w:r>
    </w:p>
    <w:p w14:paraId="4A020000">
      <w:pPr>
        <w:pStyle w:val="Style_10"/>
        <w:numPr>
          <w:ilvl w:val="0"/>
          <w:numId w:val="9"/>
        </w:numPr>
        <w:tabs>
          <w:tab w:leader="none" w:pos="1522" w:val="left"/>
        </w:tabs>
        <w:spacing w:after="0"/>
        <w:ind w:firstLine="567" w:left="0" w:right="-2"/>
        <w:jc w:val="both"/>
        <w:rPr>
          <w:sz w:val="28"/>
        </w:rPr>
      </w:pPr>
      <w:r>
        <w:rPr>
          <w:sz w:val="28"/>
        </w:rPr>
        <w:t>зоны охраны объектов культурного наследия;</w:t>
      </w:r>
    </w:p>
    <w:p w14:paraId="4B020000">
      <w:pPr>
        <w:pStyle w:val="Style_10"/>
        <w:spacing w:after="0"/>
        <w:ind w:firstLine="567" w:left="0" w:right="-2"/>
        <w:jc w:val="both"/>
        <w:rPr>
          <w:sz w:val="28"/>
        </w:rPr>
      </w:pPr>
      <w:r>
        <w:rPr>
          <w:sz w:val="28"/>
        </w:rPr>
        <w:t>Не отображены в графической части проекта, так как до настоящего времени не утверждены. В разделе 5.1. приводятся перечни ОКН расположенных в границах Табунщиковского СП Красносулинского района.</w:t>
      </w:r>
    </w:p>
    <w:p w14:paraId="4C020000">
      <w:pPr>
        <w:pStyle w:val="Style_10"/>
        <w:numPr>
          <w:ilvl w:val="0"/>
          <w:numId w:val="9"/>
        </w:numPr>
        <w:tabs>
          <w:tab w:leader="none" w:pos="1522" w:val="left"/>
        </w:tabs>
        <w:spacing w:after="0"/>
        <w:ind w:firstLine="567" w:left="0" w:right="-2"/>
        <w:jc w:val="both"/>
        <w:rPr>
          <w:sz w:val="28"/>
        </w:rPr>
      </w:pPr>
      <w:r>
        <w:rPr>
          <w:sz w:val="28"/>
        </w:rPr>
        <w:t>защитная зона объекта культурного наследия;</w:t>
      </w:r>
    </w:p>
    <w:p w14:paraId="4D020000">
      <w:pPr>
        <w:pStyle w:val="Style_10"/>
        <w:spacing w:after="0"/>
        <w:ind w:firstLine="567" w:left="0" w:right="-2"/>
        <w:jc w:val="both"/>
        <w:rPr>
          <w:sz w:val="28"/>
        </w:rPr>
      </w:pPr>
      <w:r>
        <w:rPr>
          <w:sz w:val="28"/>
        </w:rPr>
        <w:t>Федеральным законом №73-ФЗ от 25.06.2002 г «Об объектах культурного насле</w:t>
      </w:r>
      <w:r>
        <w:rPr>
          <w:sz w:val="28"/>
        </w:rPr>
        <w:t>дия (памятниках истории и культуры) народов Российской Федерации» (изменения вступили в силу 03.10.2016 г.) определено:</w:t>
      </w:r>
    </w:p>
    <w:p w14:paraId="4E020000">
      <w:pPr>
        <w:pStyle w:val="Style_10"/>
        <w:spacing w:after="0"/>
        <w:ind w:firstLine="567" w:left="0" w:right="-2"/>
        <w:jc w:val="both"/>
        <w:rPr>
          <w:sz w:val="28"/>
        </w:rPr>
      </w:pPr>
      <w:r>
        <w:rPr>
          <w:sz w:val="28"/>
        </w:rPr>
        <w:t>-</w:t>
      </w:r>
      <w:r>
        <w:rPr>
          <w:sz w:val="28"/>
        </w:rPr>
        <w:t>Статья 34.1. Защитные зоны объектов культурного наследия</w:t>
      </w:r>
    </w:p>
    <w:p w14:paraId="4F020000">
      <w:pPr>
        <w:pStyle w:val="Style_10"/>
        <w:numPr>
          <w:ilvl w:val="0"/>
          <w:numId w:val="10"/>
        </w:numPr>
        <w:tabs>
          <w:tab w:leader="none" w:pos="916" w:val="left"/>
        </w:tabs>
        <w:spacing w:after="0"/>
        <w:ind w:firstLine="567" w:left="0" w:right="-2"/>
        <w:jc w:val="both"/>
        <w:rPr>
          <w:sz w:val="28"/>
        </w:rPr>
      </w:pPr>
      <w:r>
        <w:rPr>
          <w:sz w:val="28"/>
        </w:rPr>
        <w:t>Защитными зонами объектов культурного наследия являются территории, ко</w:t>
      </w:r>
      <w:r>
        <w:rPr>
          <w:sz w:val="28"/>
        </w:rPr>
        <w:t>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w:t>
      </w:r>
      <w:r>
        <w:rPr>
          <w:sz w:val="28"/>
        </w:rPr>
        <w:t>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w:t>
      </w:r>
      <w:r>
        <w:rPr>
          <w:sz w:val="28"/>
        </w:rPr>
        <w:t>ных объектов.</w:t>
      </w:r>
    </w:p>
    <w:p w14:paraId="50020000">
      <w:pPr>
        <w:pStyle w:val="Style_10"/>
        <w:spacing w:after="0"/>
        <w:ind w:firstLine="567" w:left="0" w:right="-2"/>
        <w:jc w:val="both"/>
        <w:rPr>
          <w:sz w:val="28"/>
        </w:rPr>
      </w:pPr>
      <w:r>
        <w:rPr>
          <w:sz w:val="28"/>
        </w:rPr>
        <w:t>При отсутствии установленной охранной зоны ОКН устанавливается за</w:t>
      </w:r>
      <w:r>
        <w:rPr>
          <w:sz w:val="28"/>
        </w:rPr>
        <w:t>щитная зона в соответствии с требованиями ст. 34.1 Федерального закона РФ «Об объектах культурного наследия (памятников истории и культуры) народов Россий</w:t>
      </w:r>
      <w:r>
        <w:rPr>
          <w:sz w:val="28"/>
        </w:rPr>
        <w:t>ской Федерации» от 25.06.2002г. №73-ФЗ.</w:t>
      </w:r>
    </w:p>
    <w:p w14:paraId="51020000">
      <w:pPr>
        <w:pStyle w:val="Style_10"/>
        <w:spacing w:after="0"/>
        <w:ind w:firstLine="567" w:left="0" w:right="-2"/>
        <w:jc w:val="both"/>
        <w:rPr>
          <w:sz w:val="28"/>
        </w:rPr>
      </w:pPr>
      <w:r>
        <w:rPr>
          <w:sz w:val="28"/>
        </w:rPr>
        <w:t>Отображены в графической части проекта в соответствии с Письмом Комитета по охране ОКН Ростовской области от 02.06.2020г. №20/1-2409</w:t>
      </w:r>
    </w:p>
    <w:p w14:paraId="52020000">
      <w:pPr>
        <w:pStyle w:val="Style_10"/>
        <w:numPr>
          <w:ilvl w:val="0"/>
          <w:numId w:val="9"/>
        </w:numPr>
        <w:tabs>
          <w:tab w:leader="none" w:pos="1522" w:val="left"/>
        </w:tabs>
        <w:spacing w:after="0"/>
        <w:ind w:firstLine="567" w:left="0" w:right="-2"/>
        <w:jc w:val="both"/>
        <w:rPr>
          <w:sz w:val="28"/>
        </w:rPr>
      </w:pPr>
      <w:r>
        <w:rPr>
          <w:sz w:val="28"/>
        </w:rPr>
        <w:t>охранная зона объектов электроэнергетики (объектов электросетевого хозяйства и объектов по производству электрической энергии);</w:t>
      </w:r>
    </w:p>
    <w:p w14:paraId="53020000">
      <w:pPr>
        <w:pStyle w:val="Style_10"/>
        <w:spacing w:after="0"/>
        <w:ind w:firstLine="567" w:left="0" w:right="-2"/>
        <w:jc w:val="both"/>
        <w:rPr>
          <w:sz w:val="28"/>
        </w:rPr>
      </w:pPr>
      <w:r>
        <w:rPr>
          <w:sz w:val="28"/>
        </w:rPr>
        <w:t>По территории Табунщиковского сельского поселения проходят воздушные ли</w:t>
      </w:r>
      <w:r>
        <w:rPr>
          <w:sz w:val="28"/>
        </w:rPr>
        <w:t>нии электропередачи напряжением 6 - 500 кВ.</w:t>
      </w:r>
    </w:p>
    <w:p w14:paraId="54020000">
      <w:pPr>
        <w:pStyle w:val="Style_7"/>
        <w:spacing w:after="0"/>
        <w:ind w:firstLine="567" w:left="0" w:right="-2"/>
        <w:jc w:val="both"/>
        <w:rPr>
          <w:sz w:val="28"/>
        </w:rPr>
      </w:pPr>
      <w:r>
        <w:rPr>
          <w:sz w:val="28"/>
        </w:rPr>
        <w:t xml:space="preserve">Согласно Постановлению Правительства РФ от 24.02.2009 г. № 160 </w:t>
      </w:r>
      <w:r>
        <w:rPr>
          <w:b w:val="1"/>
          <w:sz w:val="28"/>
        </w:rPr>
        <w:t>«</w:t>
      </w:r>
      <w:r>
        <w:rPr>
          <w:sz w:val="28"/>
        </w:rPr>
        <w:t>О порядке установления охранных зон объектов электросетевого хозяйства и особых условий ис</w:t>
      </w:r>
      <w:r>
        <w:rPr>
          <w:sz w:val="28"/>
        </w:rPr>
        <w:t>пользования земельных участков, расположенных в границах таких зон»:</w:t>
      </w:r>
    </w:p>
    <w:p w14:paraId="55020000">
      <w:pPr>
        <w:pStyle w:val="Style_10"/>
        <w:spacing w:after="0"/>
        <w:ind w:firstLine="567" w:left="0" w:right="-2"/>
        <w:jc w:val="both"/>
        <w:rPr>
          <w:sz w:val="28"/>
        </w:rPr>
      </w:pPr>
      <w:r>
        <w:rPr>
          <w:sz w:val="28"/>
        </w:rPr>
        <w:t>- размеры охранных зон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w:t>
      </w:r>
      <w:r>
        <w:rPr>
          <w:sz w:val="28"/>
        </w:rPr>
        <w:t>тикальными плоскостями, отстоящими по обе стороны линии электропередачи от крайних проводов при не отклонённом их положении на следующем расстоянии: до 1 кВ - 2 м, 1-20 кВ - 10 м, 35 кВ-15м, 110 кВ-20м, 220 кВ - 25 м, 500 кВ - 30 м.</w:t>
      </w:r>
    </w:p>
    <w:p w14:paraId="56020000">
      <w:pPr>
        <w:pStyle w:val="Style_10"/>
        <w:spacing w:after="0"/>
        <w:ind w:firstLine="567" w:left="0" w:right="-2"/>
        <w:jc w:val="both"/>
        <w:rPr>
          <w:sz w:val="28"/>
        </w:rPr>
      </w:pPr>
      <w:r>
        <w:rPr>
          <w:sz w:val="28"/>
        </w:rPr>
        <w:t>Отображены в графической части проекта в соответствии с информацией, содержащейся в ЕГРН.</w:t>
      </w:r>
    </w:p>
    <w:p w14:paraId="57020000">
      <w:pPr>
        <w:pStyle w:val="Style_10"/>
        <w:numPr>
          <w:ilvl w:val="0"/>
          <w:numId w:val="11"/>
        </w:numPr>
        <w:tabs>
          <w:tab w:leader="none" w:pos="1536" w:val="left"/>
        </w:tabs>
        <w:spacing w:after="0"/>
        <w:ind w:firstLine="567" w:left="0" w:right="-2"/>
        <w:jc w:val="both"/>
        <w:rPr>
          <w:sz w:val="28"/>
        </w:rPr>
      </w:pPr>
      <w:r>
        <w:rPr>
          <w:sz w:val="28"/>
        </w:rPr>
        <w:t>охранная зона автомобильных дорог;</w:t>
      </w:r>
    </w:p>
    <w:p w14:paraId="58020000">
      <w:pPr>
        <w:pStyle w:val="Style_10"/>
        <w:spacing w:after="0"/>
        <w:ind w:firstLine="567" w:left="0" w:right="-2"/>
        <w:jc w:val="both"/>
        <w:rPr>
          <w:sz w:val="28"/>
        </w:rPr>
      </w:pPr>
      <w:r>
        <w:rPr>
          <w:sz w:val="28"/>
        </w:rPr>
        <w:t>Согласно правилам установления и использования полос отвода федеральных ав</w:t>
      </w:r>
      <w:r>
        <w:rPr>
          <w:sz w:val="28"/>
        </w:rPr>
        <w:t>томобильных дорог, утвержденных постановлением Правительства Российской Феде</w:t>
      </w:r>
      <w:r>
        <w:rPr>
          <w:sz w:val="28"/>
        </w:rPr>
        <w:t xml:space="preserve">рации от 14 апреля 2007 г. </w:t>
      </w:r>
      <w:r>
        <w:rPr>
          <w:sz w:val="28"/>
        </w:rPr>
        <w:t>№</w:t>
      </w:r>
      <w:r>
        <w:rPr>
          <w:sz w:val="28"/>
        </w:rPr>
        <w:t>233:</w:t>
      </w:r>
    </w:p>
    <w:p w14:paraId="59020000">
      <w:pPr>
        <w:pStyle w:val="Style_10"/>
        <w:spacing w:after="0"/>
        <w:ind w:firstLine="567" w:left="0" w:right="-2"/>
        <w:jc w:val="both"/>
        <w:rPr>
          <w:sz w:val="28"/>
        </w:rPr>
      </w:pPr>
      <w:r>
        <w:rPr>
          <w:sz w:val="28"/>
        </w:rPr>
        <w:t>Под полосой отвода автодороги понимается совокупность земельных участков, предоставленных в установленном порядке для размещения конструктивных элемен</w:t>
      </w:r>
      <w:r>
        <w:rPr>
          <w:sz w:val="28"/>
        </w:rPr>
        <w:t>тов и инженерных сооружений такой дороги, а также зданий, строений, сооружений, защитных и декоративных лесонасаждений и устройств, других объектов, имеющих специальное назначение по обслуживанию дороги и являющихся ее неотъемлемой тех</w:t>
      </w:r>
      <w:r>
        <w:rPr>
          <w:sz w:val="28"/>
        </w:rPr>
        <w:t>нологической частью.</w:t>
      </w:r>
    </w:p>
    <w:p w14:paraId="5A020000">
      <w:pPr>
        <w:pStyle w:val="Style_10"/>
        <w:numPr>
          <w:ilvl w:val="0"/>
          <w:numId w:val="12"/>
        </w:numPr>
        <w:tabs>
          <w:tab w:leader="none" w:pos="904" w:val="left"/>
        </w:tabs>
        <w:spacing w:after="0"/>
        <w:ind w:firstLine="567" w:left="0" w:right="-2"/>
        <w:jc w:val="both"/>
        <w:rPr>
          <w:sz w:val="28"/>
        </w:rPr>
      </w:pPr>
      <w:r>
        <w:rPr>
          <w:sz w:val="28"/>
        </w:rPr>
        <w:t>В пределах полосы отвода автомобильной дороги запрещается:</w:t>
      </w:r>
    </w:p>
    <w:p w14:paraId="5B020000">
      <w:pPr>
        <w:pStyle w:val="Style_10"/>
        <w:numPr>
          <w:ilvl w:val="0"/>
          <w:numId w:val="13"/>
        </w:numPr>
        <w:tabs>
          <w:tab w:leader="none" w:pos="893" w:val="left"/>
        </w:tabs>
        <w:spacing w:after="0"/>
        <w:ind w:firstLine="567" w:left="0" w:right="-2"/>
        <w:jc w:val="both"/>
        <w:rPr>
          <w:sz w:val="28"/>
        </w:rPr>
      </w:pPr>
      <w:r>
        <w:rPr>
          <w:sz w:val="28"/>
        </w:rPr>
        <w:t>строительство жилых и общественных зданий, складов;</w:t>
      </w:r>
    </w:p>
    <w:p w14:paraId="5C020000">
      <w:pPr>
        <w:pStyle w:val="Style_10"/>
        <w:numPr>
          <w:ilvl w:val="0"/>
          <w:numId w:val="13"/>
        </w:numPr>
        <w:tabs>
          <w:tab w:leader="none" w:pos="919" w:val="left"/>
        </w:tabs>
        <w:spacing w:after="0"/>
        <w:ind w:firstLine="567" w:left="0" w:right="-2"/>
        <w:jc w:val="both"/>
        <w:rPr>
          <w:sz w:val="28"/>
        </w:rPr>
      </w:pPr>
      <w:r>
        <w:rPr>
          <w:sz w:val="28"/>
        </w:rPr>
        <w:t>проведение строительных, геолого-разведочных, топографических, горных и изыскательских работ, а также устройство наземных сооружений;</w:t>
      </w:r>
    </w:p>
    <w:p w14:paraId="5D020000">
      <w:pPr>
        <w:pStyle w:val="Style_10"/>
        <w:numPr>
          <w:ilvl w:val="0"/>
          <w:numId w:val="13"/>
        </w:numPr>
        <w:tabs>
          <w:tab w:leader="none" w:pos="909" w:val="left"/>
        </w:tabs>
        <w:spacing w:after="0"/>
        <w:ind w:firstLine="567" w:left="0" w:right="-2"/>
        <w:jc w:val="both"/>
        <w:rPr>
          <w:sz w:val="28"/>
        </w:rPr>
      </w:pPr>
      <w:r>
        <w:rPr>
          <w:sz w:val="28"/>
        </w:rPr>
        <w:t>размещение зданий, строений, сооружений, устройств и объектов, не связанных с обслуживанием федеральной автомобильной дороги, ее строительством, реконструк</w:t>
      </w:r>
      <w:r>
        <w:rPr>
          <w:sz w:val="28"/>
        </w:rPr>
        <w:t>цией, ремонтом, содержанием и эксплуатацией;</w:t>
      </w:r>
    </w:p>
    <w:p w14:paraId="5E020000">
      <w:pPr>
        <w:pStyle w:val="Style_10"/>
        <w:numPr>
          <w:ilvl w:val="0"/>
          <w:numId w:val="13"/>
        </w:numPr>
        <w:tabs>
          <w:tab w:leader="none" w:pos="895" w:val="left"/>
        </w:tabs>
        <w:spacing w:after="0"/>
        <w:ind w:firstLine="567" w:left="0" w:right="-2"/>
        <w:jc w:val="both"/>
        <w:rPr>
          <w:sz w:val="28"/>
        </w:rPr>
      </w:pPr>
      <w:r>
        <w:rPr>
          <w:sz w:val="28"/>
        </w:rPr>
        <w:t>распашка земельных участков, покос травы, рубка и повреждение лесных насаждений и иных многолетних насаждений, снятие дерна и выемка грунта;</w:t>
      </w:r>
    </w:p>
    <w:p w14:paraId="5F020000">
      <w:pPr>
        <w:pStyle w:val="Style_10"/>
        <w:numPr>
          <w:ilvl w:val="0"/>
          <w:numId w:val="13"/>
        </w:numPr>
        <w:tabs>
          <w:tab w:leader="none" w:pos="919" w:val="left"/>
        </w:tabs>
        <w:spacing w:after="0"/>
        <w:ind w:firstLine="567" w:left="0" w:right="-2"/>
        <w:jc w:val="both"/>
        <w:rPr>
          <w:sz w:val="28"/>
        </w:rPr>
      </w:pPr>
      <w:r>
        <w:rPr>
          <w:sz w:val="28"/>
        </w:rPr>
        <w:t>установка рекламных конструкций, не соответствующих требованиям техниче</w:t>
      </w:r>
      <w:r>
        <w:rPr>
          <w:sz w:val="28"/>
        </w:rPr>
        <w:t>ского регламента и нормативных актов по вопросам безопасности движения транс</w:t>
      </w:r>
      <w:r>
        <w:rPr>
          <w:sz w:val="28"/>
        </w:rPr>
        <w:t>порта, а также информационных щитов и указателей, не имеющих отношения к без</w:t>
      </w:r>
      <w:r>
        <w:rPr>
          <w:sz w:val="28"/>
        </w:rPr>
        <w:t>опасности дорожного движения.</w:t>
      </w:r>
    </w:p>
    <w:p w14:paraId="60020000">
      <w:pPr>
        <w:pStyle w:val="Style_10"/>
        <w:numPr>
          <w:ilvl w:val="0"/>
          <w:numId w:val="12"/>
        </w:numPr>
        <w:tabs>
          <w:tab w:leader="none" w:pos="924" w:val="left"/>
        </w:tabs>
        <w:spacing w:after="0"/>
        <w:ind w:firstLine="567" w:left="0" w:right="-2"/>
        <w:jc w:val="both"/>
        <w:rPr>
          <w:sz w:val="28"/>
        </w:rPr>
      </w:pPr>
      <w:r>
        <w:rPr>
          <w:sz w:val="28"/>
        </w:rPr>
        <w:t>. В пределах полосы отвода автомобильной дороги могут размещаться объекты дорожного сервиса, инженерные коммуникации, железные дороги, линии электропе</w:t>
      </w:r>
      <w:r>
        <w:rPr>
          <w:sz w:val="28"/>
        </w:rPr>
        <w:t>редачи, линии связи, объекты трубопроводного и железнодорожного транспорта, а также иные сооружения и объекты, которые располагаются вдоль автомобильной до</w:t>
      </w:r>
      <w:r>
        <w:rPr>
          <w:sz w:val="28"/>
        </w:rPr>
        <w:t>роги либо пересекают ее; подъезды, съезды и примыкания (включая переходно-ско</w:t>
      </w:r>
      <w:r>
        <w:rPr>
          <w:sz w:val="28"/>
        </w:rPr>
        <w:t>ростные полосы) к объектам, расположенным вне полосы отвода федеральной автомо</w:t>
      </w:r>
      <w:r>
        <w:rPr>
          <w:sz w:val="28"/>
        </w:rPr>
        <w:t>бильной дороги и требующим доступа к ним.</w:t>
      </w:r>
    </w:p>
    <w:p w14:paraId="61020000">
      <w:pPr>
        <w:pStyle w:val="Style_7"/>
        <w:spacing w:after="0"/>
        <w:ind w:firstLine="567" w:left="0" w:right="-2"/>
        <w:jc w:val="both"/>
        <w:rPr>
          <w:sz w:val="28"/>
        </w:rPr>
      </w:pPr>
      <w:r>
        <w:rPr>
          <w:sz w:val="28"/>
        </w:rPr>
        <w:t>Отображены в графической части проекта в соответствии с информацией, содержащейся в ЕГРН</w:t>
      </w:r>
      <w:r>
        <w:rPr>
          <w:sz w:val="28"/>
        </w:rPr>
        <w:t>.</w:t>
      </w:r>
    </w:p>
    <w:p w14:paraId="62020000">
      <w:pPr>
        <w:pStyle w:val="Style_10"/>
        <w:numPr>
          <w:ilvl w:val="0"/>
          <w:numId w:val="11"/>
        </w:numPr>
        <w:tabs>
          <w:tab w:leader="none" w:pos="1511" w:val="left"/>
        </w:tabs>
        <w:spacing w:after="0"/>
        <w:ind w:firstLine="567" w:left="0" w:right="-2"/>
        <w:jc w:val="both"/>
        <w:rPr>
          <w:sz w:val="28"/>
        </w:rPr>
      </w:pPr>
      <w:r>
        <w:rPr>
          <w:sz w:val="28"/>
        </w:rPr>
        <w:t>охранная зона трубопроводов (газопроводов, нефтепроводов);</w:t>
      </w:r>
    </w:p>
    <w:p w14:paraId="63020000">
      <w:pPr>
        <w:pStyle w:val="Style_10"/>
        <w:spacing w:after="0"/>
        <w:ind w:firstLine="567" w:left="0" w:right="-2"/>
        <w:jc w:val="both"/>
        <w:rPr>
          <w:sz w:val="28"/>
        </w:rPr>
      </w:pPr>
      <w:r>
        <w:rPr>
          <w:sz w:val="28"/>
        </w:rPr>
        <w:t>Строительство и эксплуатация магистральных трубопроводов ведется согласно требованиям СНиП 2.05.06-85* «Магистральные трубопроводы». Охранные зоны ма</w:t>
      </w:r>
      <w:r>
        <w:rPr>
          <w:sz w:val="28"/>
        </w:rPr>
        <w:t>гистральных трубопроводов в соответствии с «Правилами охраны магистральных тру</w:t>
      </w:r>
      <w:r>
        <w:rPr>
          <w:sz w:val="28"/>
        </w:rPr>
        <w:t>бопроводов», утвержденными постановлением Госгортехнадзора России от 22.04 1992 № 9 (ред от 23.11.1994).</w:t>
      </w:r>
    </w:p>
    <w:p w14:paraId="64020000">
      <w:pPr>
        <w:pStyle w:val="Style_10"/>
        <w:spacing w:after="0"/>
        <w:ind w:firstLine="567" w:left="0" w:right="-2"/>
        <w:jc w:val="both"/>
        <w:rPr>
          <w:sz w:val="28"/>
        </w:rPr>
      </w:pPr>
      <w:r>
        <w:rPr>
          <w:sz w:val="28"/>
        </w:rPr>
        <w:t>Для газораспределительных сетей устанавливаются следующие охранные зоны: а) вдоль трасс наружных газопроводов - в виде территории, ограниченной услов</w:t>
      </w:r>
      <w:r>
        <w:rPr>
          <w:sz w:val="28"/>
        </w:rPr>
        <w:t>ными линиями, проходящими на расстоянии 2 м. с каждой стороны газопровода;</w:t>
      </w:r>
    </w:p>
    <w:p w14:paraId="65020000">
      <w:pPr>
        <w:pStyle w:val="Style_10"/>
        <w:numPr>
          <w:ilvl w:val="0"/>
          <w:numId w:val="11"/>
        </w:numPr>
        <w:tabs>
          <w:tab w:leader="none" w:pos="1040" w:val="left"/>
        </w:tabs>
        <w:spacing w:after="0"/>
        <w:ind w:firstLine="567" w:left="0" w:right="-2"/>
        <w:jc w:val="both"/>
        <w:rPr>
          <w:sz w:val="28"/>
        </w:rPr>
      </w:pPr>
      <w:r>
        <w:rPr>
          <w:sz w:val="28"/>
        </w:rPr>
        <w:t>вдоль трасс подземных газопроводов из полиэтиленовых труб при использо</w:t>
      </w:r>
      <w:r>
        <w:rPr>
          <w:sz w:val="28"/>
        </w:rPr>
        <w:t>вании медного провода для обозначения трассы газопровода - в виде территории, огра</w:t>
      </w:r>
      <w:r>
        <w:rPr>
          <w:sz w:val="28"/>
        </w:rPr>
        <w:t>ниченной условными линиями, проходящими на расстоянии 3 метров от газопровода со стороны провода и 2 метров - с противоположной стороны;</w:t>
      </w:r>
    </w:p>
    <w:p w14:paraId="66020000">
      <w:pPr>
        <w:pStyle w:val="Style_10"/>
        <w:numPr>
          <w:ilvl w:val="0"/>
          <w:numId w:val="11"/>
        </w:numPr>
        <w:tabs>
          <w:tab w:leader="none" w:pos="1031" w:val="left"/>
        </w:tabs>
        <w:spacing w:after="0"/>
        <w:ind w:firstLine="567" w:left="0" w:right="-2"/>
        <w:jc w:val="both"/>
        <w:rPr>
          <w:sz w:val="28"/>
        </w:rPr>
      </w:pPr>
      <w:r>
        <w:rPr>
          <w:sz w:val="28"/>
        </w:rPr>
        <w:t>вокруг отдельно стоящих газорегуляторных пунктов - в виде территории, огра</w:t>
      </w:r>
      <w:r>
        <w:rPr>
          <w:sz w:val="28"/>
        </w:rPr>
        <w:t>ниченной замкнутой линией, проведенной на расстоянии 10 метров от границ этих объ</w:t>
      </w:r>
      <w:r>
        <w:rPr>
          <w:sz w:val="28"/>
        </w:rPr>
        <w:t>ектов. Для газорегуляторных пунктов, пристроенных к зданиям, охранная зона не ре</w:t>
      </w:r>
      <w:r>
        <w:rPr>
          <w:sz w:val="28"/>
        </w:rPr>
        <w:t>гламентируется;</w:t>
      </w:r>
    </w:p>
    <w:p w14:paraId="67020000">
      <w:pPr>
        <w:pStyle w:val="Style_10"/>
        <w:numPr>
          <w:ilvl w:val="0"/>
          <w:numId w:val="11"/>
        </w:numPr>
        <w:tabs>
          <w:tab w:leader="none" w:pos="1012" w:val="left"/>
        </w:tabs>
        <w:spacing w:after="0"/>
        <w:ind w:firstLine="567" w:left="0" w:right="-2"/>
        <w:jc w:val="both"/>
        <w:rPr>
          <w:sz w:val="28"/>
        </w:rPr>
      </w:pPr>
      <w:r>
        <w:rPr>
          <w:sz w:val="28"/>
        </w:rPr>
        <w:t>вдоль трасс межпоселковых газопроводов, проходящих по лесам и древесно</w:t>
      </w:r>
      <w:r>
        <w:rPr>
          <w:sz w:val="28"/>
        </w:rPr>
        <w:t>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w:t>
      </w:r>
      <w:r>
        <w:rPr>
          <w:sz w:val="28"/>
        </w:rPr>
        <w:t>атации газопровода.</w:t>
      </w:r>
    </w:p>
    <w:p w14:paraId="68020000">
      <w:pPr>
        <w:pStyle w:val="Style_10"/>
        <w:spacing w:after="0"/>
        <w:ind w:firstLine="567" w:left="0" w:right="-2"/>
        <w:jc w:val="both"/>
        <w:rPr>
          <w:sz w:val="28"/>
        </w:rPr>
      </w:pPr>
      <w:r>
        <w:rPr>
          <w:sz w:val="28"/>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w:t>
      </w:r>
      <w:r>
        <w:rPr>
          <w:sz w:val="28"/>
        </w:rPr>
        <w:t>водов - для многониточных.</w:t>
      </w:r>
    </w:p>
    <w:p w14:paraId="69020000">
      <w:pPr>
        <w:pStyle w:val="Style_10"/>
        <w:spacing w:after="0"/>
        <w:ind w:firstLine="567" w:left="0" w:right="-2"/>
        <w:jc w:val="both"/>
        <w:rPr>
          <w:sz w:val="28"/>
        </w:rPr>
      </w:pPr>
      <w:r>
        <w:rPr>
          <w:sz w:val="28"/>
        </w:rPr>
        <w:t>Отображены в графической части проекта в соответствии с информацией, содержащейся в ЕГРН.</w:t>
      </w:r>
    </w:p>
    <w:p w14:paraId="6A020000">
      <w:pPr>
        <w:pStyle w:val="Style_10"/>
        <w:numPr>
          <w:ilvl w:val="0"/>
          <w:numId w:val="14"/>
        </w:numPr>
        <w:tabs>
          <w:tab w:leader="none" w:pos="1511" w:val="left"/>
        </w:tabs>
        <w:spacing w:after="0"/>
        <w:ind w:firstLine="567" w:left="0" w:right="-2"/>
        <w:jc w:val="both"/>
        <w:rPr>
          <w:sz w:val="28"/>
        </w:rPr>
      </w:pPr>
      <w:r>
        <w:rPr>
          <w:sz w:val="28"/>
        </w:rPr>
        <w:t>охранная зона линий и сооружений связи;</w:t>
      </w:r>
    </w:p>
    <w:p w14:paraId="6B020000">
      <w:pPr>
        <w:pStyle w:val="Style_10"/>
        <w:spacing w:after="0"/>
        <w:ind w:firstLine="567" w:left="0" w:right="-2"/>
        <w:jc w:val="both"/>
        <w:rPr>
          <w:sz w:val="28"/>
        </w:rPr>
      </w:pPr>
      <w:r>
        <w:rPr>
          <w:sz w:val="28"/>
        </w:rPr>
        <w:t xml:space="preserve">Согласно Правил охраны линий и сооружений связи Российской Федерации, утвержденных постановлением Правительства Российской Федерации от 9 июня 1995 г. </w:t>
      </w:r>
      <w:r>
        <w:rPr>
          <w:sz w:val="28"/>
        </w:rPr>
        <w:t>№</w:t>
      </w:r>
      <w:r>
        <w:rPr>
          <w:sz w:val="28"/>
        </w:rPr>
        <w:t>578; СанПиН 2.1.8/2.2.4.1383-03:</w:t>
      </w:r>
    </w:p>
    <w:p w14:paraId="6C020000">
      <w:pPr>
        <w:pStyle w:val="Style_10"/>
        <w:numPr>
          <w:ilvl w:val="0"/>
          <w:numId w:val="15"/>
        </w:numPr>
        <w:tabs>
          <w:tab w:leader="none" w:pos="937" w:val="left"/>
        </w:tabs>
        <w:spacing w:after="0"/>
        <w:ind w:firstLine="567" w:left="0" w:right="-2"/>
        <w:jc w:val="both"/>
        <w:rPr>
          <w:sz w:val="28"/>
        </w:rPr>
      </w:pPr>
      <w:r>
        <w:rPr>
          <w:sz w:val="28"/>
        </w:rPr>
        <w:t>На трассах кабельных и воздушных линий связи и линий радиофикации уста</w:t>
      </w:r>
      <w:r>
        <w:rPr>
          <w:sz w:val="28"/>
        </w:rPr>
        <w:t>навливаются охранные зоны:</w:t>
      </w:r>
    </w:p>
    <w:p w14:paraId="6D020000">
      <w:pPr>
        <w:pStyle w:val="Style_10"/>
        <w:spacing w:after="0"/>
        <w:ind w:firstLine="567" w:left="0" w:right="-2"/>
        <w:jc w:val="both"/>
        <w:rPr>
          <w:sz w:val="28"/>
        </w:rPr>
      </w:pPr>
      <w:r>
        <w:rPr>
          <w:sz w:val="28"/>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6E020000">
      <w:pPr>
        <w:pStyle w:val="Style_7"/>
        <w:spacing w:after="0"/>
        <w:ind w:firstLine="567" w:left="0" w:right="-2"/>
        <w:jc w:val="both"/>
        <w:rPr>
          <w:sz w:val="28"/>
        </w:rPr>
      </w:pPr>
      <w:r>
        <w:rPr>
          <w:sz w:val="28"/>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6F020000">
      <w:pPr>
        <w:pStyle w:val="Style_10"/>
        <w:numPr>
          <w:ilvl w:val="0"/>
          <w:numId w:val="15"/>
        </w:numPr>
        <w:tabs>
          <w:tab w:leader="none" w:pos="973" w:val="left"/>
        </w:tabs>
        <w:spacing w:after="0"/>
        <w:ind w:firstLine="567" w:left="0" w:right="-2"/>
        <w:jc w:val="both"/>
        <w:rPr>
          <w:sz w:val="28"/>
        </w:rPr>
      </w:pPr>
      <w:r>
        <w:rPr>
          <w:sz w:val="28"/>
        </w:rPr>
        <w:t>На трассах радиорелейных линий связи в целях предупреждения экранирую</w:t>
      </w:r>
      <w:r>
        <w:rPr>
          <w:sz w:val="28"/>
        </w:rPr>
        <w:t>щего действия распространению радиоволн эксплуатирующие предприятия опреде</w:t>
      </w:r>
      <w:r>
        <w:rPr>
          <w:sz w:val="28"/>
        </w:rPr>
        <w:t>ляют участки земли, на которых запрещается возведение зданий и сооружений, а также посадка деревьев. Расположение и границы этих участков предусматриваются в проек</w:t>
      </w:r>
      <w:r>
        <w:rPr>
          <w:sz w:val="28"/>
        </w:rPr>
        <w:t>тах строительства радиорелейных линий связи и согласовываются с органами местного самоуправления.</w:t>
      </w:r>
    </w:p>
    <w:p w14:paraId="70020000">
      <w:pPr>
        <w:pStyle w:val="Style_10"/>
        <w:numPr>
          <w:ilvl w:val="0"/>
          <w:numId w:val="15"/>
        </w:numPr>
        <w:tabs>
          <w:tab w:leader="none" w:pos="963" w:val="left"/>
        </w:tabs>
        <w:spacing w:after="0"/>
        <w:ind w:firstLine="567" w:left="0" w:right="-2"/>
        <w:jc w:val="both"/>
        <w:rPr>
          <w:sz w:val="28"/>
        </w:rPr>
      </w:pPr>
      <w:r>
        <w:rPr>
          <w:sz w:val="28"/>
        </w:rPr>
        <w:t>Уровни электромагнитных излучений не должны превышать предельно допу</w:t>
      </w:r>
      <w:r>
        <w:rPr>
          <w:sz w:val="28"/>
        </w:rPr>
        <w:t>стимые уровни (ПДУ) согласно приложению 1 к СанПиН 2.1.8/2.2.4.1383-03. Границы санитарно-защитных зон определяются на высоте 2 м от поверхности земли по ПДУ.</w:t>
      </w:r>
    </w:p>
    <w:p w14:paraId="71020000">
      <w:pPr>
        <w:pStyle w:val="Style_10"/>
        <w:spacing w:after="0"/>
        <w:ind w:firstLine="567" w:left="0" w:right="-2"/>
        <w:jc w:val="both"/>
        <w:rPr>
          <w:sz w:val="28"/>
        </w:rPr>
      </w:pPr>
      <w:r>
        <w:rPr>
          <w:sz w:val="28"/>
        </w:rPr>
        <w:t>Отображены в графической части в соответствии с проектами планировки территории, предоставленными заказчиком в рамках выполнения Муниципального контракта (Письмо № 79.04-03-546 от 15.06.2020 г.)</w:t>
      </w:r>
    </w:p>
    <w:p w14:paraId="72020000">
      <w:pPr>
        <w:pStyle w:val="Style_10"/>
        <w:numPr>
          <w:ilvl w:val="0"/>
          <w:numId w:val="14"/>
        </w:numPr>
        <w:tabs>
          <w:tab w:leader="none" w:pos="1137" w:val="left"/>
        </w:tabs>
        <w:spacing w:after="0"/>
        <w:ind w:firstLine="567" w:left="0" w:right="-2"/>
        <w:jc w:val="both"/>
        <w:rPr>
          <w:sz w:val="28"/>
        </w:rPr>
      </w:pPr>
      <w:r>
        <w:rPr>
          <w:sz w:val="28"/>
        </w:rPr>
        <w:t>охранная зона стационарных пунктов наблюдений за состоянием окружаю</w:t>
      </w:r>
      <w:r>
        <w:rPr>
          <w:sz w:val="28"/>
        </w:rPr>
        <w:t>щей среды, ее загрязнением;</w:t>
      </w:r>
    </w:p>
    <w:p w14:paraId="73020000">
      <w:pPr>
        <w:pStyle w:val="Style_10"/>
        <w:spacing w:after="0"/>
        <w:ind w:firstLine="567" w:left="0" w:right="-2"/>
        <w:jc w:val="both"/>
        <w:rPr>
          <w:sz w:val="28"/>
        </w:rPr>
      </w:pPr>
      <w:r>
        <w:rPr>
          <w:sz w:val="28"/>
        </w:rPr>
        <w:t>Не отображены в проекте по причине отсутствия в границах сельского поселения стационарных пунктов наблюдений за состоянием окружающей среды, ее загряз</w:t>
      </w:r>
      <w:r>
        <w:rPr>
          <w:sz w:val="28"/>
        </w:rPr>
        <w:t>нением (Письмо ФГБУ «Северо-Кавказское УГМС» от 05.06.20г. №1/7-32/3097).</w:t>
      </w:r>
    </w:p>
    <w:p w14:paraId="74020000">
      <w:pPr>
        <w:pStyle w:val="Style_10"/>
        <w:numPr>
          <w:ilvl w:val="0"/>
          <w:numId w:val="14"/>
        </w:numPr>
        <w:tabs>
          <w:tab w:leader="none" w:pos="1137" w:val="left"/>
        </w:tabs>
        <w:spacing w:after="0"/>
        <w:ind w:firstLine="567" w:left="0" w:right="-2"/>
        <w:jc w:val="both"/>
        <w:rPr>
          <w:sz w:val="28"/>
        </w:rPr>
      </w:pPr>
      <w:r>
        <w:rPr>
          <w:sz w:val="28"/>
        </w:rPr>
        <w:t>водоохранная (рыбоохранная) зона;</w:t>
      </w:r>
    </w:p>
    <w:p w14:paraId="75020000">
      <w:pPr>
        <w:pStyle w:val="Style_10"/>
        <w:spacing w:after="0"/>
        <w:ind w:firstLine="567" w:left="0" w:right="-2"/>
        <w:jc w:val="both"/>
        <w:rPr>
          <w:sz w:val="28"/>
        </w:rPr>
      </w:pPr>
      <w:r>
        <w:rPr>
          <w:sz w:val="28"/>
        </w:rPr>
        <w:t>В границах водоохранных зон запрешается:</w:t>
      </w:r>
    </w:p>
    <w:p w14:paraId="76020000">
      <w:pPr>
        <w:pStyle w:val="Style_10"/>
        <w:numPr>
          <w:ilvl w:val="0"/>
          <w:numId w:val="16"/>
        </w:numPr>
        <w:tabs>
          <w:tab w:leader="none" w:pos="938" w:val="left"/>
        </w:tabs>
        <w:spacing w:after="0"/>
        <w:ind w:firstLine="567" w:left="0" w:right="-2"/>
        <w:jc w:val="both"/>
        <w:rPr>
          <w:sz w:val="28"/>
        </w:rPr>
      </w:pPr>
      <w:r>
        <w:rPr>
          <w:sz w:val="28"/>
        </w:rPr>
        <w:t>использование сточных вод в целях регулирования плодородия почв;</w:t>
      </w:r>
    </w:p>
    <w:p w14:paraId="77020000">
      <w:pPr>
        <w:pStyle w:val="Style_10"/>
        <w:spacing w:after="0"/>
        <w:ind w:firstLine="567" w:left="0" w:right="-2"/>
        <w:jc w:val="both"/>
        <w:rPr>
          <w:sz w:val="28"/>
        </w:rPr>
      </w:pPr>
      <w:r>
        <w:rPr>
          <w:sz w:val="28"/>
        </w:rPr>
        <w:t>(в ред. Федерального</w:t>
      </w:r>
      <w:r>
        <w:rPr>
          <w:sz w:val="28"/>
          <w:u w:val="single"/>
        </w:rPr>
        <w:fldChar w:fldCharType="begin"/>
      </w:r>
      <w:r>
        <w:rPr>
          <w:sz w:val="28"/>
          <w:u w:val="single"/>
        </w:rPr>
        <w:instrText>HYPERLINK "http://www.consultant.ru/document/cons_doc_LAW_153478/3d0cac60971a511280cbba229d9b6329c07731f7/%23dst100053"</w:instrText>
      </w:r>
      <w:r>
        <w:rPr>
          <w:sz w:val="28"/>
          <w:u w:val="single"/>
        </w:rPr>
        <w:fldChar w:fldCharType="separate"/>
      </w:r>
      <w:r>
        <w:rPr>
          <w:sz w:val="28"/>
          <w:u w:val="single"/>
        </w:rPr>
        <w:t>закона</w:t>
      </w:r>
      <w:r>
        <w:rPr>
          <w:sz w:val="28"/>
          <w:u w:val="single"/>
        </w:rPr>
        <w:fldChar w:fldCharType="end"/>
      </w:r>
      <w:r>
        <w:rPr>
          <w:sz w:val="28"/>
        </w:rPr>
        <w:t>от 21.10.2013 ^ 282-ФЗ)</w:t>
      </w:r>
    </w:p>
    <w:p w14:paraId="78020000">
      <w:pPr>
        <w:pStyle w:val="Style_10"/>
        <w:numPr>
          <w:ilvl w:val="0"/>
          <w:numId w:val="16"/>
        </w:numPr>
        <w:tabs>
          <w:tab w:leader="none" w:pos="949" w:val="left"/>
        </w:tabs>
        <w:spacing w:after="0"/>
        <w:ind w:firstLine="567" w:left="0" w:right="-2"/>
        <w:jc w:val="both"/>
        <w:rPr>
          <w:sz w:val="28"/>
        </w:rPr>
      </w:pPr>
      <w:r>
        <w:rPr>
          <w:sz w:val="28"/>
        </w:rPr>
        <w:t>размещение кладбищ, скотомогильников, объектов размещения отходов про</w:t>
      </w:r>
      <w:r>
        <w:rPr>
          <w:sz w:val="28"/>
        </w:rPr>
        <w:t>изводства и потребления, химических, взрывчатых, токсичных, отравляющих и ядо</w:t>
      </w:r>
      <w:r>
        <w:rPr>
          <w:sz w:val="28"/>
        </w:rPr>
        <w:t>витых веществ, пунктов захоронения радиоактивных отходов;</w:t>
      </w:r>
    </w:p>
    <w:p w14:paraId="79020000">
      <w:pPr>
        <w:pStyle w:val="Style_10"/>
        <w:spacing w:after="0"/>
        <w:ind w:firstLine="567" w:left="0" w:right="-2"/>
        <w:jc w:val="both"/>
        <w:rPr>
          <w:sz w:val="28"/>
        </w:rPr>
      </w:pPr>
      <w:r>
        <w:rPr>
          <w:sz w:val="28"/>
        </w:rPr>
        <w:t>(в ред. Федеральных законов от 11.07.2011</w:t>
      </w:r>
      <w:r>
        <w:rPr>
          <w:sz w:val="28"/>
          <w:u w:val="single"/>
        </w:rPr>
        <w:fldChar w:fldCharType="begin"/>
      </w:r>
      <w:r>
        <w:rPr>
          <w:sz w:val="28"/>
          <w:u w:val="single"/>
        </w:rPr>
        <w:instrText>HYPERLINK "http://www.consultant.ru/document/cons_doc_LAW_116552/c24157e25eb405ea1df79437621ca4d818ba898f/%23dst100308"</w:instrText>
      </w:r>
      <w:r>
        <w:rPr>
          <w:sz w:val="28"/>
          <w:u w:val="single"/>
        </w:rPr>
        <w:fldChar w:fldCharType="separate"/>
      </w:r>
      <w:r>
        <w:rPr>
          <w:sz w:val="28"/>
          <w:u w:val="single"/>
        </w:rPr>
        <w:t>^ 190-ФЗ,</w:t>
      </w:r>
      <w:r>
        <w:rPr>
          <w:sz w:val="28"/>
          <w:u w:val="single"/>
        </w:rPr>
        <w:fldChar w:fldCharType="end"/>
      </w:r>
      <w:r>
        <w:rPr>
          <w:sz w:val="28"/>
        </w:rPr>
        <w:t xml:space="preserve"> от 29.12.2014</w:t>
      </w:r>
      <w:r>
        <w:rPr>
          <w:sz w:val="28"/>
        </w:rPr>
        <w:fldChar w:fldCharType="begin"/>
      </w:r>
      <w:r>
        <w:rPr>
          <w:sz w:val="28"/>
        </w:rPr>
        <w:instrText>HYPERLINK "http://www.consultant.ru/document/cons_doc_LAW_172948/c7f026b7764e8984216a49254aa592fda4abd50b/%23dst100495"</w:instrText>
      </w:r>
      <w:r>
        <w:rPr>
          <w:sz w:val="28"/>
        </w:rPr>
        <w:fldChar w:fldCharType="separate"/>
      </w:r>
      <w:r>
        <w:rPr>
          <w:sz w:val="28"/>
        </w:rPr>
        <w:t xml:space="preserve"> И458-ФЗ)</w:t>
      </w:r>
      <w:r>
        <w:rPr>
          <w:sz w:val="28"/>
        </w:rPr>
        <w:fldChar w:fldCharType="end"/>
      </w:r>
    </w:p>
    <w:p w14:paraId="7A020000">
      <w:pPr>
        <w:pStyle w:val="Style_10"/>
        <w:numPr>
          <w:ilvl w:val="0"/>
          <w:numId w:val="16"/>
        </w:numPr>
        <w:tabs>
          <w:tab w:leader="none" w:pos="962" w:val="left"/>
        </w:tabs>
        <w:spacing w:after="0"/>
        <w:ind w:firstLine="567" w:left="0" w:right="-2"/>
        <w:jc w:val="both"/>
        <w:rPr>
          <w:sz w:val="28"/>
        </w:rPr>
      </w:pPr>
      <w:r>
        <w:rPr>
          <w:sz w:val="28"/>
        </w:rPr>
        <w:t>осуществление авиационных мер по борьбе с вредными организмами;</w:t>
      </w:r>
    </w:p>
    <w:p w14:paraId="7B020000">
      <w:pPr>
        <w:pStyle w:val="Style_10"/>
        <w:spacing w:after="0"/>
        <w:ind w:firstLine="567" w:left="0" w:right="-2"/>
        <w:jc w:val="both"/>
        <w:rPr>
          <w:sz w:val="28"/>
        </w:rPr>
      </w:pPr>
      <w:r>
        <w:rPr>
          <w:sz w:val="28"/>
        </w:rPr>
        <w:t>(в ред. Федерального</w:t>
      </w:r>
      <w:r>
        <w:rPr>
          <w:sz w:val="28"/>
          <w:u w:val="single"/>
        </w:rPr>
        <w:fldChar w:fldCharType="begin"/>
      </w:r>
      <w:r>
        <w:rPr>
          <w:sz w:val="28"/>
          <w:u w:val="single"/>
        </w:rPr>
        <w:instrText>HYPERLINK "http://www.consultant.ru/document/cons_doc_LAW_153478/3d0cac60971a511280cbba229d9b6329c07731f7/%23dst100054"</w:instrText>
      </w:r>
      <w:r>
        <w:rPr>
          <w:sz w:val="28"/>
          <w:u w:val="single"/>
        </w:rPr>
        <w:fldChar w:fldCharType="separate"/>
      </w:r>
      <w:r>
        <w:rPr>
          <w:sz w:val="28"/>
          <w:u w:val="single"/>
        </w:rPr>
        <w:t>закона</w:t>
      </w:r>
      <w:r>
        <w:rPr>
          <w:sz w:val="28"/>
          <w:u w:val="single"/>
        </w:rPr>
        <w:fldChar w:fldCharType="end"/>
      </w:r>
      <w:r>
        <w:rPr>
          <w:sz w:val="28"/>
        </w:rPr>
        <w:t>от 21.10.2013 ^ 282-ФЗ)</w:t>
      </w:r>
    </w:p>
    <w:p w14:paraId="7C020000">
      <w:pPr>
        <w:pStyle w:val="Style_10"/>
        <w:numPr>
          <w:ilvl w:val="0"/>
          <w:numId w:val="16"/>
        </w:numPr>
        <w:tabs>
          <w:tab w:leader="none" w:pos="944" w:val="left"/>
        </w:tabs>
        <w:spacing w:after="0"/>
        <w:ind w:firstLine="567" w:left="0" w:right="-2"/>
        <w:jc w:val="both"/>
        <w:rPr>
          <w:sz w:val="28"/>
        </w:rPr>
      </w:pPr>
      <w:r>
        <w:rPr>
          <w:sz w:val="28"/>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w:t>
      </w:r>
      <w:r>
        <w:rPr>
          <w:sz w:val="28"/>
        </w:rPr>
        <w:t>ально оборудованных местах, имеющих твердое покрытие;</w:t>
      </w:r>
    </w:p>
    <w:p w14:paraId="7D020000">
      <w:pPr>
        <w:pStyle w:val="Style_10"/>
        <w:numPr>
          <w:ilvl w:val="0"/>
          <w:numId w:val="16"/>
        </w:numPr>
        <w:tabs>
          <w:tab w:leader="none" w:pos="949" w:val="left"/>
        </w:tabs>
        <w:spacing w:after="0"/>
        <w:ind w:firstLine="567" w:left="0" w:right="-2"/>
        <w:jc w:val="both"/>
        <w:rPr>
          <w:sz w:val="28"/>
        </w:rPr>
      </w:pPr>
      <w:r>
        <w:rPr>
          <w:sz w:val="28"/>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w:t>
      </w:r>
      <w:r>
        <w:rPr>
          <w:sz w:val="28"/>
        </w:rPr>
        <w:t>бований законодательства в области охраны окружающей среды и настоящего Ко</w:t>
      </w:r>
      <w:r>
        <w:rPr>
          <w:sz w:val="28"/>
        </w:rPr>
        <w:t>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7E020000">
      <w:pPr>
        <w:pStyle w:val="Style_10"/>
        <w:numPr>
          <w:ilvl w:val="0"/>
          <w:numId w:val="16"/>
        </w:numPr>
        <w:tabs>
          <w:tab w:leader="none" w:pos="1251" w:val="left"/>
        </w:tabs>
        <w:spacing w:after="0"/>
        <w:ind w:firstLine="567" w:left="0" w:right="-2"/>
        <w:jc w:val="both"/>
        <w:rPr>
          <w:sz w:val="28"/>
        </w:rPr>
      </w:pPr>
      <w:r>
        <w:rPr>
          <w:sz w:val="28"/>
        </w:rPr>
        <w:t>размещение специализированных хранилищ пестицидов и агрохимикатов, применение пестицидов и агрохимикатов;</w:t>
      </w:r>
    </w:p>
    <w:p w14:paraId="7F020000">
      <w:pPr>
        <w:pStyle w:val="Style_10"/>
        <w:numPr>
          <w:ilvl w:val="0"/>
          <w:numId w:val="16"/>
        </w:numPr>
        <w:tabs>
          <w:tab w:leader="none" w:pos="1217" w:val="left"/>
        </w:tabs>
        <w:spacing w:after="0"/>
        <w:ind w:firstLine="567" w:left="0" w:right="-2"/>
        <w:jc w:val="both"/>
        <w:rPr>
          <w:sz w:val="28"/>
        </w:rPr>
      </w:pPr>
      <w:r>
        <w:rPr>
          <w:sz w:val="28"/>
        </w:rPr>
        <w:t>сброс сточных, в том числе дренажных, вод;</w:t>
      </w:r>
    </w:p>
    <w:p w14:paraId="80020000">
      <w:pPr>
        <w:pStyle w:val="Style_10"/>
        <w:numPr>
          <w:ilvl w:val="0"/>
          <w:numId w:val="16"/>
        </w:numPr>
        <w:tabs>
          <w:tab w:leader="none" w:pos="993" w:val="left"/>
        </w:tabs>
        <w:spacing w:after="0"/>
        <w:ind w:firstLine="567" w:left="0" w:right="-2"/>
        <w:jc w:val="both"/>
        <w:rPr>
          <w:sz w:val="28"/>
        </w:rPr>
      </w:pPr>
      <w:r>
        <w:rPr>
          <w:sz w:val="28"/>
        </w:rPr>
        <w:t>разведка и добыча общераспространенных полезных ископаемых.</w:t>
      </w:r>
    </w:p>
    <w:p w14:paraId="81020000">
      <w:pPr>
        <w:pStyle w:val="Style_7"/>
        <w:spacing w:after="0"/>
        <w:ind w:firstLine="567" w:left="0" w:right="-2"/>
        <w:jc w:val="both"/>
        <w:rPr>
          <w:sz w:val="28"/>
        </w:rPr>
      </w:pPr>
      <w:r>
        <w:rPr>
          <w:sz w:val="28"/>
        </w:rPr>
        <w:t>Отображены в графической части проекта.</w:t>
      </w:r>
    </w:p>
    <w:p w14:paraId="82020000">
      <w:pPr>
        <w:pStyle w:val="Style_10"/>
        <w:numPr>
          <w:ilvl w:val="0"/>
          <w:numId w:val="17"/>
        </w:numPr>
        <w:tabs>
          <w:tab w:leader="none" w:pos="0" w:val="left"/>
          <w:tab w:leader="none" w:pos="993" w:val="left"/>
        </w:tabs>
        <w:spacing w:after="0"/>
        <w:ind w:firstLine="567" w:left="0" w:right="-2"/>
        <w:jc w:val="both"/>
        <w:rPr>
          <w:sz w:val="28"/>
        </w:rPr>
      </w:pPr>
      <w:r>
        <w:rPr>
          <w:sz w:val="28"/>
        </w:rPr>
        <w:t>прибрежная защитная полоса;</w:t>
      </w:r>
    </w:p>
    <w:p w14:paraId="83020000">
      <w:pPr>
        <w:pStyle w:val="Style_10"/>
        <w:tabs>
          <w:tab w:leader="none" w:pos="0" w:val="left"/>
        </w:tabs>
        <w:spacing w:after="0"/>
        <w:ind w:firstLine="567" w:left="0" w:right="-2"/>
        <w:jc w:val="both"/>
        <w:rPr>
          <w:sz w:val="28"/>
        </w:rPr>
      </w:pPr>
      <w:r>
        <w:rPr>
          <w:sz w:val="28"/>
        </w:rPr>
        <w:t>Отображена в графической части проекта.</w:t>
      </w:r>
    </w:p>
    <w:p w14:paraId="84020000">
      <w:pPr>
        <w:pStyle w:val="Style_10"/>
        <w:numPr>
          <w:ilvl w:val="0"/>
          <w:numId w:val="17"/>
        </w:numPr>
        <w:tabs>
          <w:tab w:leader="none" w:pos="0" w:val="left"/>
          <w:tab w:leader="none" w:pos="993" w:val="left"/>
        </w:tabs>
        <w:spacing w:after="0"/>
        <w:ind w:firstLine="567" w:left="0" w:right="-2"/>
        <w:jc w:val="both"/>
        <w:rPr>
          <w:sz w:val="28"/>
        </w:rPr>
      </w:pPr>
      <w:r>
        <w:rPr>
          <w:sz w:val="28"/>
        </w:rPr>
        <w:t>зоны санитарной охраны источников питьевого и хозяйственно-быто</w:t>
      </w:r>
      <w:r>
        <w:rPr>
          <w:sz w:val="28"/>
        </w:rPr>
        <w:t>вого водоснабжения, а также устанавливаемые в случаях, предусмот</w:t>
      </w:r>
      <w:r>
        <w:rPr>
          <w:sz w:val="28"/>
        </w:rPr>
        <w:t>ренных Водным кодексом Российской Федерации в отношении подзем</w:t>
      </w:r>
      <w:r>
        <w:rPr>
          <w:sz w:val="28"/>
        </w:rPr>
        <w:t>ных водных объектов зоны специальной охраны;</w:t>
      </w:r>
    </w:p>
    <w:p w14:paraId="85020000">
      <w:pPr>
        <w:pStyle w:val="Style_10"/>
        <w:spacing w:after="0"/>
        <w:ind w:firstLine="567" w:left="0" w:right="-2"/>
        <w:jc w:val="both"/>
        <w:rPr>
          <w:sz w:val="28"/>
        </w:rPr>
      </w:pPr>
      <w:r>
        <w:rPr>
          <w:sz w:val="28"/>
        </w:rPr>
        <w:t>Источники водоснабжения имеют зоны санитарной охраны (ЗСО). Зоны сани</w:t>
      </w:r>
      <w:r>
        <w:rPr>
          <w:sz w:val="28"/>
        </w:rPr>
        <w:t>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w:t>
      </w:r>
      <w:r>
        <w:rPr>
          <w:sz w:val="28"/>
        </w:rPr>
        <w:t>оружений и водоподводящего канала. Второй и третий пояса (пояса ограничений) включают территорию, предназначенную для предупреждения загрязнения воды ис</w:t>
      </w:r>
      <w:r>
        <w:rPr>
          <w:sz w:val="28"/>
        </w:rPr>
        <w:t>точников водоснабжения.</w:t>
      </w:r>
    </w:p>
    <w:p w14:paraId="86020000">
      <w:pPr>
        <w:pStyle w:val="Style_10"/>
        <w:spacing w:after="0"/>
        <w:ind w:firstLine="567" w:left="0" w:right="-2"/>
        <w:jc w:val="both"/>
        <w:rPr>
          <w:sz w:val="28"/>
        </w:rPr>
      </w:pPr>
      <w:r>
        <w:rPr>
          <w:sz w:val="28"/>
        </w:rPr>
        <w:t>Зоны санитарной охраны источников питьевого и хозяйственно-бытового водо</w:t>
      </w:r>
      <w:r>
        <w:rPr>
          <w:sz w:val="28"/>
        </w:rPr>
        <w:t>снабжения отображены в графической части проекта в соответствии с СанПин 1100.</w:t>
      </w:r>
    </w:p>
    <w:p w14:paraId="87020000">
      <w:pPr>
        <w:pStyle w:val="Style_10"/>
        <w:numPr>
          <w:ilvl w:val="0"/>
          <w:numId w:val="17"/>
        </w:numPr>
        <w:tabs>
          <w:tab w:leader="none" w:pos="1134" w:val="left"/>
        </w:tabs>
        <w:spacing w:after="0"/>
        <w:ind w:firstLine="567" w:left="0" w:right="-2"/>
        <w:jc w:val="both"/>
        <w:rPr>
          <w:sz w:val="28"/>
        </w:rPr>
      </w:pPr>
      <w:r>
        <w:rPr>
          <w:sz w:val="28"/>
        </w:rPr>
        <w:t>зоны затопления и подтопления;</w:t>
      </w:r>
    </w:p>
    <w:p w14:paraId="88020000">
      <w:pPr>
        <w:pStyle w:val="Style_10"/>
        <w:spacing w:after="0"/>
        <w:ind w:firstLine="567" w:left="0" w:right="-2"/>
        <w:jc w:val="both"/>
        <w:rPr>
          <w:sz w:val="28"/>
        </w:rPr>
      </w:pPr>
      <w:r>
        <w:rPr>
          <w:sz w:val="28"/>
        </w:rPr>
        <w:t>Не отображены в графической части проекта, так как границы не поставлены на кадастровый учет в ЕГРН.</w:t>
      </w:r>
    </w:p>
    <w:p w14:paraId="89020000">
      <w:pPr>
        <w:pStyle w:val="Style_10"/>
        <w:numPr>
          <w:ilvl w:val="0"/>
          <w:numId w:val="17"/>
        </w:numPr>
        <w:tabs>
          <w:tab w:leader="none" w:pos="993" w:val="left"/>
        </w:tabs>
        <w:spacing w:after="0"/>
        <w:ind w:firstLine="567" w:left="0" w:right="-2"/>
        <w:jc w:val="both"/>
        <w:rPr>
          <w:sz w:val="28"/>
        </w:rPr>
      </w:pPr>
      <w:r>
        <w:rPr>
          <w:sz w:val="28"/>
        </w:rPr>
        <w:t>санитарно-защитная зона предприятий, сооружений и иных объектов;</w:t>
      </w:r>
    </w:p>
    <w:p w14:paraId="8A020000">
      <w:pPr>
        <w:pStyle w:val="Style_10"/>
        <w:spacing w:after="0"/>
        <w:ind w:firstLine="567" w:left="0" w:right="-2"/>
        <w:jc w:val="both"/>
        <w:rPr>
          <w:sz w:val="28"/>
        </w:rPr>
      </w:pPr>
      <w:r>
        <w:rPr>
          <w:sz w:val="28"/>
        </w:rPr>
        <w:t>По условиям масштаба отображены в графической части проекта наиболее крупные СЗЗ на основании информации, содержащейся в ЕГРН, и на основании СанПин 1200, действующих документов территориального планирования.</w:t>
      </w:r>
    </w:p>
    <w:p w14:paraId="8B020000">
      <w:pPr>
        <w:pStyle w:val="Style_10"/>
        <w:spacing w:after="0"/>
        <w:ind w:firstLine="567" w:left="0" w:right="-2"/>
        <w:jc w:val="both"/>
        <w:rPr>
          <w:sz w:val="28"/>
        </w:rPr>
      </w:pPr>
      <w:r>
        <w:rPr>
          <w:sz w:val="28"/>
        </w:rPr>
        <w:t>Отображены в графической части проекта в соответствии с СанПин 1200.</w:t>
      </w:r>
    </w:p>
    <w:p w14:paraId="8C020000">
      <w:pPr>
        <w:pStyle w:val="Style_10"/>
        <w:numPr>
          <w:ilvl w:val="0"/>
          <w:numId w:val="17"/>
        </w:numPr>
        <w:tabs>
          <w:tab w:leader="none" w:pos="1134" w:val="left"/>
        </w:tabs>
        <w:spacing w:after="0"/>
        <w:ind w:firstLine="567" w:left="0" w:right="-2"/>
        <w:jc w:val="both"/>
        <w:rPr>
          <w:sz w:val="28"/>
        </w:rPr>
      </w:pPr>
      <w:r>
        <w:rPr>
          <w:sz w:val="28"/>
        </w:rPr>
        <w:t>охранная зона пунктов государственной геодезической сети, государ</w:t>
      </w:r>
      <w:r>
        <w:rPr>
          <w:sz w:val="28"/>
        </w:rPr>
        <w:t>ственной нивелирной сети и государственной гравиметрической сети;</w:t>
      </w:r>
    </w:p>
    <w:p w14:paraId="8D020000">
      <w:pPr>
        <w:pStyle w:val="Style_10"/>
        <w:spacing w:after="0"/>
        <w:ind w:firstLine="567" w:left="0" w:right="-2"/>
        <w:jc w:val="both"/>
        <w:rPr>
          <w:sz w:val="28"/>
        </w:rPr>
      </w:pPr>
      <w:r>
        <w:rPr>
          <w:sz w:val="28"/>
        </w:rPr>
        <w:t>Не отображены в графической части проекта.</w:t>
      </w:r>
    </w:p>
    <w:p w14:paraId="8E020000">
      <w:pPr>
        <w:pStyle w:val="Style_10"/>
        <w:numPr>
          <w:ilvl w:val="0"/>
          <w:numId w:val="17"/>
        </w:numPr>
        <w:tabs>
          <w:tab w:leader="none" w:pos="1134" w:val="left"/>
        </w:tabs>
        <w:spacing w:after="0"/>
        <w:ind w:firstLine="567" w:left="0" w:right="-2"/>
        <w:jc w:val="both"/>
        <w:rPr>
          <w:sz w:val="28"/>
        </w:rPr>
      </w:pPr>
      <w:r>
        <w:rPr>
          <w:sz w:val="28"/>
        </w:rPr>
        <w:t>рыбохозяйственная заповедная зона;</w:t>
      </w:r>
    </w:p>
    <w:p w14:paraId="8F020000">
      <w:pPr>
        <w:pStyle w:val="Style_10"/>
        <w:spacing w:after="0"/>
        <w:ind w:firstLine="567" w:left="0" w:right="-2"/>
        <w:jc w:val="both"/>
        <w:rPr>
          <w:sz w:val="28"/>
        </w:rPr>
      </w:pPr>
      <w:r>
        <w:rPr>
          <w:sz w:val="28"/>
        </w:rPr>
        <w:t>Не отображены в графической части проекта, так как на территории Табун- щиковского СП отсутствуют рыболовные хозяйства.</w:t>
      </w:r>
    </w:p>
    <w:p w14:paraId="90020000">
      <w:pPr>
        <w:pStyle w:val="Style_10"/>
        <w:numPr>
          <w:ilvl w:val="0"/>
          <w:numId w:val="17"/>
        </w:numPr>
        <w:tabs>
          <w:tab w:leader="none" w:pos="1134" w:val="left"/>
        </w:tabs>
        <w:spacing w:after="0"/>
        <w:ind w:firstLine="567" w:left="0" w:right="-2"/>
        <w:jc w:val="both"/>
        <w:rPr>
          <w:sz w:val="28"/>
        </w:rPr>
      </w:pPr>
      <w:r>
        <w:rPr>
          <w:sz w:val="28"/>
        </w:rPr>
        <w:t>охранная зона тепловых сетей;</w:t>
      </w:r>
    </w:p>
    <w:p w14:paraId="91020000">
      <w:pPr>
        <w:pStyle w:val="Style_10"/>
        <w:spacing w:after="0"/>
        <w:ind w:firstLine="567" w:left="0" w:right="-2"/>
        <w:jc w:val="both"/>
        <w:rPr>
          <w:sz w:val="28"/>
        </w:rPr>
      </w:pPr>
      <w:r>
        <w:rPr>
          <w:sz w:val="28"/>
        </w:rPr>
        <w:t>Не отображены в графической части проекта так как их границы не установ</w:t>
      </w:r>
      <w:r>
        <w:rPr>
          <w:sz w:val="28"/>
        </w:rPr>
        <w:t>лены и не поставлены на кадастровый учет в ЕГРН.</w:t>
      </w:r>
    </w:p>
    <w:p w14:paraId="92020000">
      <w:pPr>
        <w:pStyle w:val="Style_10"/>
        <w:spacing w:after="0"/>
        <w:ind w:firstLine="567" w:left="0" w:right="-2"/>
        <w:jc w:val="both"/>
        <w:rPr>
          <w:sz w:val="28"/>
        </w:rPr>
      </w:pPr>
      <w:r>
        <w:rPr>
          <w:sz w:val="28"/>
        </w:rPr>
        <w:t>Самостоятельную часть ограничений на территории составляют зоны риска возникновения чрезвычайных ситуаций природного и техногенного характера.</w:t>
      </w:r>
    </w:p>
    <w:p w14:paraId="93020000">
      <w:pPr>
        <w:pStyle w:val="Style_10"/>
        <w:spacing w:after="0"/>
        <w:ind w:firstLine="567" w:left="0" w:right="-2"/>
        <w:jc w:val="both"/>
        <w:rPr>
          <w:sz w:val="28"/>
        </w:rPr>
      </w:pPr>
      <w:r>
        <w:rPr>
          <w:sz w:val="28"/>
        </w:rPr>
        <w:t>На территории Табунщиковского СП нет месторождений полезных ископа</w:t>
      </w:r>
      <w:r>
        <w:rPr>
          <w:sz w:val="28"/>
        </w:rPr>
        <w:t>емых.</w:t>
      </w:r>
    </w:p>
    <w:p w14:paraId="94020000">
      <w:pPr>
        <w:pStyle w:val="Style_7"/>
        <w:spacing w:after="0"/>
        <w:ind w:firstLine="567" w:left="0" w:right="-2"/>
        <w:jc w:val="both"/>
        <w:rPr>
          <w:sz w:val="28"/>
        </w:rPr>
      </w:pPr>
      <w:r>
        <w:rPr>
          <w:sz w:val="28"/>
        </w:rPr>
        <w:t>В соответствии с законом РФ «О недрах» (от 21.02.1992г. №2395-1, ст.25) «проектирование и строительство населенных пунктов, промышленных комплексов и других хозяйственных объектов разрешается только после получения заключения федерального органа управления государственным фондом недр или его террито</w:t>
      </w:r>
      <w:r>
        <w:rPr>
          <w:sz w:val="28"/>
        </w:rPr>
        <w:t>риальных органов об отсутствии полезных ископаемых под участком предстоящей застройки».</w:t>
      </w:r>
    </w:p>
    <w:p w14:paraId="95020000">
      <w:pPr>
        <w:pStyle w:val="Style_10"/>
        <w:spacing w:after="0"/>
        <w:ind w:firstLine="567" w:left="0" w:right="-2"/>
        <w:jc w:val="both"/>
        <w:rPr>
          <w:sz w:val="28"/>
        </w:rPr>
      </w:pPr>
      <w:r>
        <w:rPr>
          <w:sz w:val="28"/>
        </w:rPr>
        <w:t>Застройка площадей залегания полезных ископаемых, а также размещение в местах их залегания подземных сооружений допускается на основании разрешения Федерального агентства по недропользованию или его территориального органа.</w:t>
      </w:r>
    </w:p>
    <w:p w14:paraId="96020000">
      <w:pPr>
        <w:pStyle w:val="Style_7"/>
        <w:spacing w:after="0"/>
        <w:ind w:firstLine="567" w:left="0" w:right="-2"/>
        <w:jc w:val="both"/>
        <w:rPr>
          <w:sz w:val="28"/>
        </w:rPr>
      </w:pPr>
      <w:r>
        <w:rPr>
          <w:sz w:val="28"/>
        </w:rPr>
        <w:t>Порядок получения таких заключений и разрешений в отношении конкрет</w:t>
      </w:r>
      <w:r>
        <w:rPr>
          <w:sz w:val="28"/>
        </w:rPr>
        <w:t>ных объектов заинтересованными лицами установлен Административным регла</w:t>
      </w:r>
      <w:r>
        <w:rPr>
          <w:sz w:val="28"/>
        </w:rPr>
        <w:t>ментом предоставления услуг Федеральным агентством по недропользованию госу</w:t>
      </w:r>
      <w:r>
        <w:rPr>
          <w:sz w:val="28"/>
        </w:rPr>
        <w:t>дарственной услуги по выдаче заключений об отсутствии полезных ископаемых в недрах под участком предстоящей застройки и разрешения на осуществление застройки площадей залегания полезных ископаемых, а также размещение в местах их залегания подземных</w:t>
      </w:r>
      <w:r>
        <w:rPr>
          <w:sz w:val="28"/>
        </w:rPr>
        <w:t>.</w:t>
      </w:r>
    </w:p>
    <w:p w14:paraId="97020000">
      <w:pPr>
        <w:pStyle w:val="Style_7"/>
        <w:spacing w:after="0"/>
        <w:ind w:firstLine="567" w:left="0" w:right="-2"/>
        <w:jc w:val="both"/>
        <w:rPr>
          <w:sz w:val="28"/>
        </w:rPr>
      </w:pPr>
    </w:p>
    <w:p w14:paraId="98020000">
      <w:pPr>
        <w:pStyle w:val="Style_4"/>
        <w:tabs>
          <w:tab w:leader="none" w:pos="483" w:val="left"/>
        </w:tabs>
        <w:spacing w:after="0" w:line="240" w:lineRule="auto"/>
        <w:ind/>
      </w:pPr>
      <w:r>
        <w:rPr>
          <w:b w:val="1"/>
        </w:rPr>
        <w:t>5.1 ОБЪЕКТЫ КУЛЬТУРНОГО НАСЛЕДИЯ</w:t>
      </w:r>
    </w:p>
    <w:p w14:paraId="99020000">
      <w:pPr>
        <w:pStyle w:val="Style_4"/>
        <w:tabs>
          <w:tab w:leader="none" w:pos="483" w:val="left"/>
        </w:tabs>
        <w:spacing w:after="0" w:line="240" w:lineRule="auto"/>
        <w:ind/>
      </w:pPr>
    </w:p>
    <w:p w14:paraId="9A020000">
      <w:pPr>
        <w:pStyle w:val="Style_10"/>
        <w:spacing w:after="0"/>
        <w:ind w:firstLine="820" w:left="0"/>
        <w:jc w:val="both"/>
        <w:rPr>
          <w:sz w:val="28"/>
        </w:rPr>
      </w:pPr>
      <w:r>
        <w:rPr>
          <w:sz w:val="28"/>
        </w:rPr>
        <w:t xml:space="preserve">В настоящее время объекты культурного </w:t>
      </w:r>
      <w:r>
        <w:rPr>
          <w:sz w:val="28"/>
        </w:rPr>
        <w:t>наследия на территории Табунщи</w:t>
      </w:r>
      <w:r>
        <w:rPr>
          <w:sz w:val="28"/>
        </w:rPr>
        <w:t>ковского сельского поселения Красносулинского района представлены</w:t>
      </w:r>
      <w:r>
        <w:rPr>
          <w:sz w:val="28"/>
          <w:vertAlign w:val="superscript"/>
        </w:rPr>
        <w:t xml:space="preserve"> </w:t>
      </w:r>
      <w:r>
        <w:rPr>
          <w:sz w:val="28"/>
        </w:rPr>
        <w:t>(по данным, предоставленным Комитетом по охране объектов культурного наследия Ростовской области):</w:t>
      </w:r>
    </w:p>
    <w:p w14:paraId="9B020000">
      <w:pPr>
        <w:pStyle w:val="Style_10"/>
        <w:numPr>
          <w:ilvl w:val="0"/>
          <w:numId w:val="18"/>
        </w:numPr>
        <w:tabs>
          <w:tab w:leader="none" w:pos="1150" w:val="left"/>
        </w:tabs>
        <w:spacing w:after="0"/>
        <w:ind w:firstLine="820" w:left="0"/>
        <w:jc w:val="both"/>
        <w:rPr>
          <w:sz w:val="28"/>
        </w:rPr>
      </w:pPr>
      <w:r>
        <w:rPr>
          <w:sz w:val="28"/>
        </w:rPr>
        <w:t>выявленными объектами археологического наследия;</w:t>
      </w:r>
    </w:p>
    <w:p w14:paraId="9C020000">
      <w:pPr>
        <w:pStyle w:val="Style_10"/>
        <w:spacing w:after="0"/>
        <w:ind w:firstLine="620" w:left="0"/>
        <w:jc w:val="both"/>
        <w:rPr>
          <w:sz w:val="28"/>
        </w:rPr>
      </w:pPr>
      <w:r>
        <w:rPr>
          <w:sz w:val="28"/>
        </w:rPr>
        <w:t xml:space="preserve">Перечень выявленных объектов археологического наследия, расположенных в границах Табунщиковского сельского поселения, приведен в таблице </w:t>
      </w:r>
      <w:r>
        <w:rPr>
          <w:sz w:val="28"/>
        </w:rPr>
        <w:t>4</w:t>
      </w:r>
      <w:r>
        <w:rPr>
          <w:sz w:val="28"/>
        </w:rPr>
        <w:t>:</w:t>
      </w:r>
    </w:p>
    <w:p w14:paraId="9D020000">
      <w:pPr>
        <w:pStyle w:val="Style_10"/>
        <w:spacing w:after="0"/>
        <w:ind w:firstLine="620" w:left="0"/>
        <w:jc w:val="right"/>
        <w:rPr>
          <w:sz w:val="28"/>
        </w:rPr>
      </w:pPr>
    </w:p>
    <w:p w14:paraId="9E020000">
      <w:pPr>
        <w:pStyle w:val="Style_10"/>
        <w:spacing w:after="0"/>
        <w:ind w:firstLine="620" w:left="0"/>
        <w:jc w:val="right"/>
        <w:rPr>
          <w:sz w:val="28"/>
        </w:rPr>
      </w:pPr>
      <w:r>
        <w:rPr>
          <w:sz w:val="28"/>
        </w:rPr>
        <w:t xml:space="preserve">Таблица </w:t>
      </w:r>
      <w:r>
        <w:rPr>
          <w:sz w:val="28"/>
        </w:rPr>
        <w:t>4</w:t>
      </w:r>
      <w:r>
        <w:rPr>
          <w:sz w:val="28"/>
        </w:rPr>
        <w:t xml:space="preserve"> </w:t>
      </w:r>
    </w:p>
    <w:p w14:paraId="9F020000">
      <w:pPr>
        <w:pStyle w:val="Style_10"/>
        <w:spacing w:after="0"/>
        <w:ind w:firstLine="620" w:left="0"/>
        <w:jc w:val="right"/>
        <w:rPr>
          <w:i w:val="1"/>
          <w:sz w:val="28"/>
        </w:rPr>
      </w:pPr>
      <w:r>
        <w:rPr>
          <w:i w:val="1"/>
          <w:sz w:val="28"/>
        </w:rPr>
        <w:t>Перечень выявленных объектов культурного (археологического) наследия, расположенных на территории Табунщиковского сельского поселения Красносулинского района Ростовской области</w:t>
      </w:r>
    </w:p>
    <w:tbl>
      <w:tblPr>
        <w:tblStyle w:val="Style_5"/>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661"/>
        <w:gridCol w:w="2220"/>
        <w:gridCol w:w="2359"/>
        <w:gridCol w:w="2081"/>
        <w:gridCol w:w="2602"/>
      </w:tblGrid>
      <w:tr>
        <w:tc>
          <w:tcPr>
            <w:tcW w:type="dxa" w:w="661"/>
            <w:tcBorders>
              <w:top w:color="000000" w:sz="4" w:val="single"/>
              <w:left w:color="000000" w:sz="4" w:val="single"/>
              <w:bottom w:color="000000" w:sz="4" w:val="single"/>
              <w:right w:color="000000" w:sz="4" w:val="single"/>
            </w:tcBorders>
            <w:vAlign w:val="center"/>
          </w:tcPr>
          <w:p w14:paraId="A0020000">
            <w:pPr>
              <w:pStyle w:val="Style_10"/>
              <w:spacing w:after="0"/>
              <w:ind/>
              <w:rPr>
                <w:b w:val="1"/>
              </w:rPr>
            </w:pPr>
            <w:r>
              <w:rPr>
                <w:b w:val="1"/>
              </w:rPr>
              <w:t>№ п/п</w:t>
            </w:r>
          </w:p>
        </w:tc>
        <w:tc>
          <w:tcPr>
            <w:tcW w:type="dxa" w:w="2220"/>
            <w:tcBorders>
              <w:top w:color="000000" w:sz="4" w:val="single"/>
              <w:left w:color="000000" w:sz="4" w:val="single"/>
              <w:bottom w:color="000000" w:sz="4" w:val="single"/>
              <w:right w:color="000000" w:sz="4" w:val="single"/>
            </w:tcBorders>
            <w:vAlign w:val="center"/>
          </w:tcPr>
          <w:p w14:paraId="A1020000">
            <w:pPr>
              <w:pStyle w:val="Style_6"/>
              <w:spacing w:line="240" w:lineRule="auto"/>
              <w:ind w:firstLine="34" w:left="0"/>
              <w:jc w:val="center"/>
              <w:rPr>
                <w:b w:val="1"/>
                <w:sz w:val="20"/>
              </w:rPr>
            </w:pPr>
            <w:r>
              <w:rPr>
                <w:b w:val="1"/>
                <w:color w:val="000000"/>
                <w:sz w:val="20"/>
              </w:rPr>
              <w:t>Наименование объекта археологического наследия</w:t>
            </w:r>
          </w:p>
        </w:tc>
        <w:tc>
          <w:tcPr>
            <w:tcW w:type="dxa" w:w="2359"/>
            <w:tcBorders>
              <w:top w:color="000000" w:sz="4" w:val="single"/>
              <w:left w:color="000000" w:sz="4" w:val="single"/>
              <w:bottom w:color="000000" w:sz="4" w:val="single"/>
              <w:right w:color="000000" w:sz="4" w:val="single"/>
            </w:tcBorders>
            <w:vAlign w:val="center"/>
          </w:tcPr>
          <w:p w14:paraId="A2020000">
            <w:pPr>
              <w:pStyle w:val="Style_6"/>
              <w:spacing w:line="240" w:lineRule="auto"/>
              <w:ind w:firstLine="34" w:left="0"/>
              <w:jc w:val="center"/>
              <w:rPr>
                <w:b w:val="1"/>
                <w:sz w:val="20"/>
              </w:rPr>
            </w:pPr>
            <w:r>
              <w:rPr>
                <w:b w:val="1"/>
                <w:color w:val="000000"/>
                <w:sz w:val="20"/>
              </w:rPr>
              <w:t>Номер постановления о включении выявленного объекта археологического наследия в перечень выявленных объектов культурного наследия Ростовской области</w:t>
            </w:r>
          </w:p>
        </w:tc>
        <w:tc>
          <w:tcPr>
            <w:tcW w:type="dxa" w:w="2081"/>
            <w:tcBorders>
              <w:top w:color="000000" w:sz="4" w:val="single"/>
              <w:left w:color="000000" w:sz="4" w:val="single"/>
              <w:bottom w:color="000000" w:sz="4" w:val="single"/>
              <w:right w:color="000000" w:sz="4" w:val="single"/>
            </w:tcBorders>
            <w:vAlign w:val="center"/>
          </w:tcPr>
          <w:p w14:paraId="A3020000">
            <w:pPr>
              <w:pStyle w:val="Style_6"/>
              <w:spacing w:line="240" w:lineRule="auto"/>
              <w:ind w:firstLine="53" w:left="0"/>
              <w:jc w:val="center"/>
              <w:rPr>
                <w:b w:val="1"/>
                <w:sz w:val="20"/>
              </w:rPr>
            </w:pPr>
            <w:r>
              <w:rPr>
                <w:b w:val="1"/>
                <w:color w:val="000000"/>
                <w:sz w:val="20"/>
              </w:rPr>
              <w:t>Дата постановления о включении выявленного объекта археологического наследия в перечень выявленных объектов культурного наследия Ростовской области</w:t>
            </w:r>
          </w:p>
        </w:tc>
        <w:tc>
          <w:tcPr>
            <w:tcW w:type="dxa" w:w="2602"/>
            <w:tcBorders>
              <w:top w:color="000000" w:sz="4" w:val="single"/>
              <w:left w:color="000000" w:sz="4" w:val="single"/>
              <w:bottom w:color="000000" w:sz="4" w:val="single"/>
              <w:right w:color="000000" w:sz="4" w:val="single"/>
            </w:tcBorders>
            <w:vAlign w:val="center"/>
          </w:tcPr>
          <w:p w14:paraId="A4020000">
            <w:pPr>
              <w:pStyle w:val="Style_6"/>
              <w:spacing w:line="240" w:lineRule="auto"/>
              <w:ind w:firstLine="53" w:left="0"/>
              <w:jc w:val="center"/>
              <w:rPr>
                <w:b w:val="1"/>
                <w:sz w:val="20"/>
              </w:rPr>
            </w:pPr>
            <w:r>
              <w:rPr>
                <w:b w:val="1"/>
                <w:sz w:val="20"/>
              </w:rPr>
              <w:t>Местоположение</w:t>
            </w:r>
          </w:p>
        </w:tc>
      </w:tr>
      <w:tr>
        <w:tc>
          <w:tcPr>
            <w:tcW w:type="dxa" w:w="661"/>
            <w:tcBorders>
              <w:top w:color="000000" w:sz="4" w:val="single"/>
              <w:left w:color="000000" w:sz="4" w:val="single"/>
              <w:bottom w:color="000000" w:sz="4" w:val="single"/>
              <w:right w:color="000000" w:sz="4" w:val="single"/>
            </w:tcBorders>
            <w:vAlign w:val="center"/>
          </w:tcPr>
          <w:p w14:paraId="A5020000">
            <w:pPr>
              <w:pStyle w:val="Style_10"/>
              <w:spacing w:after="0"/>
              <w:ind/>
              <w:rPr>
                <w:b w:val="1"/>
                <w:sz w:val="22"/>
              </w:rPr>
            </w:pPr>
            <w:r>
              <w:rPr>
                <w:b w:val="1"/>
                <w:sz w:val="22"/>
              </w:rPr>
              <w:t>1</w:t>
            </w:r>
          </w:p>
        </w:tc>
        <w:tc>
          <w:tcPr>
            <w:tcW w:type="dxa" w:w="2220"/>
            <w:tcBorders>
              <w:top w:color="000000" w:sz="4" w:val="single"/>
              <w:left w:color="000000" w:sz="4" w:val="single"/>
              <w:bottom w:color="000000" w:sz="4" w:val="single"/>
              <w:right w:color="000000" w:sz="4" w:val="single"/>
            </w:tcBorders>
            <w:vAlign w:val="center"/>
          </w:tcPr>
          <w:p w14:paraId="A6020000">
            <w:pPr>
              <w:pStyle w:val="Style_6"/>
              <w:spacing w:line="240" w:lineRule="auto"/>
              <w:ind w:firstLine="34" w:left="0"/>
              <w:jc w:val="center"/>
              <w:rPr>
                <w:sz w:val="22"/>
              </w:rPr>
            </w:pPr>
            <w:r>
              <w:rPr>
                <w:color w:val="000000"/>
                <w:sz w:val="22"/>
              </w:rPr>
              <w:t>«Курганный могильник</w:t>
            </w:r>
          </w:p>
          <w:p w14:paraId="A7020000">
            <w:pPr>
              <w:pStyle w:val="Style_6"/>
              <w:spacing w:line="240" w:lineRule="auto"/>
              <w:ind w:firstLine="34" w:left="0"/>
              <w:jc w:val="center"/>
              <w:rPr>
                <w:sz w:val="22"/>
              </w:rPr>
            </w:pPr>
            <w:r>
              <w:rPr>
                <w:color w:val="000000"/>
                <w:sz w:val="22"/>
              </w:rPr>
              <w:t>«Гривенный 1»</w:t>
            </w:r>
          </w:p>
        </w:tc>
        <w:tc>
          <w:tcPr>
            <w:tcW w:type="dxa" w:w="2359"/>
            <w:tcBorders>
              <w:top w:color="000000" w:sz="4" w:val="single"/>
              <w:left w:color="000000" w:sz="4" w:val="single"/>
              <w:bottom w:color="000000" w:sz="4" w:val="single"/>
              <w:right w:color="000000" w:sz="4" w:val="single"/>
            </w:tcBorders>
            <w:vAlign w:val="center"/>
          </w:tcPr>
          <w:p w14:paraId="A8020000">
            <w:pPr>
              <w:pStyle w:val="Style_6"/>
              <w:spacing w:line="240" w:lineRule="auto"/>
              <w:ind w:firstLine="34" w:left="0"/>
              <w:jc w:val="center"/>
              <w:rPr>
                <w:color w:val="000000"/>
                <w:sz w:val="22"/>
              </w:rPr>
            </w:pPr>
            <w:r>
              <w:rPr>
                <w:color w:val="000000"/>
                <w:sz w:val="22"/>
              </w:rPr>
              <w:t>20/01-01/514</w:t>
            </w:r>
            <w:r>
              <w:rPr>
                <w:color w:val="000000"/>
                <w:sz w:val="22"/>
              </w:rPr>
              <w:t>,</w:t>
            </w:r>
          </w:p>
          <w:p w14:paraId="A9020000">
            <w:pPr>
              <w:pStyle w:val="Style_6"/>
              <w:spacing w:line="240" w:lineRule="auto"/>
              <w:ind w:firstLine="34" w:left="0"/>
              <w:jc w:val="center"/>
              <w:rPr>
                <w:sz w:val="22"/>
              </w:rPr>
            </w:pPr>
            <w:r>
              <w:rPr>
                <w:sz w:val="22"/>
              </w:rPr>
              <w:t>20/01-01/1969</w:t>
            </w:r>
          </w:p>
        </w:tc>
        <w:tc>
          <w:tcPr>
            <w:tcW w:type="dxa" w:w="2081"/>
            <w:tcBorders>
              <w:top w:color="000000" w:sz="4" w:val="single"/>
              <w:left w:color="000000" w:sz="4" w:val="single"/>
              <w:bottom w:color="000000" w:sz="4" w:val="single"/>
              <w:right w:color="000000" w:sz="4" w:val="single"/>
            </w:tcBorders>
            <w:vAlign w:val="center"/>
          </w:tcPr>
          <w:p w14:paraId="AA020000">
            <w:pPr>
              <w:pStyle w:val="Style_6"/>
              <w:spacing w:line="240" w:lineRule="auto"/>
              <w:ind w:firstLine="53" w:left="0"/>
              <w:jc w:val="center"/>
              <w:rPr>
                <w:color w:val="000000"/>
                <w:sz w:val="22"/>
              </w:rPr>
            </w:pPr>
            <w:r>
              <w:rPr>
                <w:color w:val="000000"/>
                <w:sz w:val="22"/>
              </w:rPr>
              <w:t>03.02.2021</w:t>
            </w:r>
            <w:r>
              <w:rPr>
                <w:color w:val="000000"/>
                <w:sz w:val="22"/>
              </w:rPr>
              <w:t>,</w:t>
            </w:r>
          </w:p>
          <w:p w14:paraId="AB020000">
            <w:pPr>
              <w:pStyle w:val="Style_6"/>
              <w:spacing w:line="240" w:lineRule="auto"/>
              <w:ind w:firstLine="53" w:left="0"/>
              <w:jc w:val="center"/>
              <w:rPr>
                <w:sz w:val="22"/>
              </w:rPr>
            </w:pPr>
            <w:r>
              <w:rPr>
                <w:sz w:val="22"/>
              </w:rPr>
              <w:t>18.10.2021</w:t>
            </w:r>
          </w:p>
        </w:tc>
        <w:tc>
          <w:tcPr>
            <w:tcW w:type="dxa" w:w="2602"/>
            <w:tcBorders>
              <w:top w:color="000000" w:sz="4" w:val="single"/>
              <w:left w:color="000000" w:sz="4" w:val="single"/>
              <w:bottom w:color="000000" w:sz="4" w:val="single"/>
              <w:right w:color="000000" w:sz="4" w:val="single"/>
            </w:tcBorders>
            <w:vAlign w:val="center"/>
          </w:tcPr>
          <w:p w14:paraId="AC020000">
            <w:pPr>
              <w:ind w:firstLine="0" w:left="0"/>
              <w:jc w:val="center"/>
              <w:rPr>
                <w:rFonts w:ascii="Times New Roman" w:hAnsi="Times New Roman"/>
                <w:color w:val="000000"/>
                <w:sz w:val="22"/>
              </w:rPr>
            </w:pPr>
            <w:r>
              <w:rPr>
                <w:rFonts w:ascii="Times New Roman" w:hAnsi="Times New Roman"/>
                <w:color w:val="000000"/>
                <w:sz w:val="22"/>
              </w:rPr>
              <w:t>Ростовская  область, Красносулинский район, в 1167 м к северо-востоку отточки с географическими координатами:  47°50'29.63"С;  40°20'23.74"В,  расположенной  по  адресу: ул. Победы, 21, х. Гривенный, Красносулинского района, Ростовской области</w:t>
            </w:r>
          </w:p>
        </w:tc>
      </w:tr>
      <w:tr>
        <w:tc>
          <w:tcPr>
            <w:tcW w:type="dxa" w:w="661"/>
            <w:tcBorders>
              <w:top w:color="000000" w:sz="4" w:val="single"/>
              <w:left w:color="000000" w:sz="4" w:val="single"/>
              <w:bottom w:color="000000" w:sz="4" w:val="single"/>
              <w:right w:color="000000" w:sz="4" w:val="single"/>
            </w:tcBorders>
            <w:vAlign w:val="center"/>
          </w:tcPr>
          <w:p w14:paraId="AD020000">
            <w:pPr>
              <w:pStyle w:val="Style_10"/>
              <w:spacing w:after="0"/>
              <w:ind/>
              <w:rPr>
                <w:b w:val="1"/>
                <w:sz w:val="22"/>
              </w:rPr>
            </w:pPr>
            <w:r>
              <w:rPr>
                <w:b w:val="1"/>
                <w:sz w:val="22"/>
              </w:rPr>
              <w:t>2</w:t>
            </w:r>
          </w:p>
        </w:tc>
        <w:tc>
          <w:tcPr>
            <w:tcW w:type="dxa" w:w="2220"/>
            <w:tcBorders>
              <w:top w:color="000000" w:sz="4" w:val="single"/>
              <w:left w:color="000000" w:sz="4" w:val="single"/>
              <w:bottom w:color="000000" w:sz="4" w:val="single"/>
              <w:right w:color="000000" w:sz="4" w:val="single"/>
            </w:tcBorders>
            <w:vAlign w:val="center"/>
          </w:tcPr>
          <w:p w14:paraId="AE020000">
            <w:pPr>
              <w:pStyle w:val="Style_6"/>
              <w:spacing w:line="240" w:lineRule="auto"/>
              <w:ind w:firstLine="34" w:left="0"/>
              <w:jc w:val="center"/>
              <w:rPr>
                <w:sz w:val="22"/>
              </w:rPr>
            </w:pPr>
            <w:r>
              <w:rPr>
                <w:color w:val="000000"/>
                <w:sz w:val="22"/>
              </w:rPr>
              <w:t>«Курганный могильник «Гривенный III»</w:t>
            </w:r>
          </w:p>
        </w:tc>
        <w:tc>
          <w:tcPr>
            <w:tcW w:type="dxa" w:w="2359"/>
            <w:tcBorders>
              <w:top w:color="000000" w:sz="4" w:val="single"/>
              <w:left w:color="000000" w:sz="4" w:val="single"/>
              <w:bottom w:color="000000" w:sz="4" w:val="single"/>
              <w:right w:color="000000" w:sz="4" w:val="single"/>
            </w:tcBorders>
            <w:vAlign w:val="center"/>
          </w:tcPr>
          <w:p w14:paraId="AF020000">
            <w:pPr>
              <w:pStyle w:val="Style_6"/>
              <w:spacing w:line="240" w:lineRule="auto"/>
              <w:ind w:firstLine="34" w:left="0"/>
              <w:jc w:val="center"/>
              <w:rPr>
                <w:color w:val="000000"/>
                <w:sz w:val="22"/>
              </w:rPr>
            </w:pPr>
            <w:r>
              <w:rPr>
                <w:color w:val="000000"/>
                <w:sz w:val="22"/>
              </w:rPr>
              <w:t>20/01-01/515</w:t>
            </w:r>
            <w:r>
              <w:rPr>
                <w:color w:val="000000"/>
                <w:sz w:val="22"/>
              </w:rPr>
              <w:t>,</w:t>
            </w:r>
          </w:p>
          <w:p w14:paraId="B0020000">
            <w:pPr>
              <w:pStyle w:val="Style_6"/>
              <w:spacing w:line="240" w:lineRule="auto"/>
              <w:ind w:firstLine="34" w:left="0"/>
              <w:jc w:val="center"/>
              <w:rPr>
                <w:sz w:val="22"/>
              </w:rPr>
            </w:pPr>
            <w:r>
              <w:rPr>
                <w:sz w:val="22"/>
              </w:rPr>
              <w:t>20/01-01/1968</w:t>
            </w:r>
          </w:p>
        </w:tc>
        <w:tc>
          <w:tcPr>
            <w:tcW w:type="dxa" w:w="2081"/>
            <w:tcBorders>
              <w:top w:color="000000" w:sz="4" w:val="single"/>
              <w:left w:color="000000" w:sz="4" w:val="single"/>
              <w:bottom w:color="000000" w:sz="4" w:val="single"/>
              <w:right w:color="000000" w:sz="4" w:val="single"/>
            </w:tcBorders>
            <w:vAlign w:val="center"/>
          </w:tcPr>
          <w:p w14:paraId="B1020000">
            <w:pPr>
              <w:pStyle w:val="Style_6"/>
              <w:spacing w:line="240" w:lineRule="auto"/>
              <w:ind w:firstLine="53" w:left="0"/>
              <w:jc w:val="center"/>
              <w:rPr>
                <w:color w:val="000000"/>
                <w:sz w:val="22"/>
              </w:rPr>
            </w:pPr>
            <w:r>
              <w:rPr>
                <w:color w:val="000000"/>
                <w:sz w:val="22"/>
              </w:rPr>
              <w:t>03.02.2021</w:t>
            </w:r>
            <w:r>
              <w:rPr>
                <w:color w:val="000000"/>
                <w:sz w:val="22"/>
              </w:rPr>
              <w:t>,</w:t>
            </w:r>
          </w:p>
          <w:p w14:paraId="B2020000">
            <w:pPr>
              <w:pStyle w:val="Style_6"/>
              <w:spacing w:line="240" w:lineRule="auto"/>
              <w:ind w:firstLine="53" w:left="0"/>
              <w:jc w:val="center"/>
              <w:rPr>
                <w:sz w:val="22"/>
              </w:rPr>
            </w:pPr>
            <w:r>
              <w:rPr>
                <w:sz w:val="22"/>
              </w:rPr>
              <w:t>18.10.2021</w:t>
            </w:r>
          </w:p>
        </w:tc>
        <w:tc>
          <w:tcPr>
            <w:tcW w:type="dxa" w:w="2602"/>
            <w:tcBorders>
              <w:top w:color="000000" w:sz="4" w:val="single"/>
              <w:left w:color="000000" w:sz="4" w:val="single"/>
              <w:bottom w:color="000000" w:sz="4" w:val="single"/>
              <w:right w:color="000000" w:sz="4" w:val="single"/>
            </w:tcBorders>
            <w:vAlign w:val="center"/>
          </w:tcPr>
          <w:p w14:paraId="B3020000">
            <w:pPr>
              <w:pStyle w:val="Style_6"/>
              <w:spacing w:line="240" w:lineRule="auto"/>
              <w:ind w:firstLine="0" w:left="0"/>
              <w:jc w:val="center"/>
              <w:rPr>
                <w:color w:val="000000"/>
                <w:sz w:val="22"/>
              </w:rPr>
            </w:pPr>
            <w:r>
              <w:rPr>
                <w:color w:val="000000"/>
                <w:sz w:val="22"/>
              </w:rPr>
              <w:t>Ростовская  область, Красносулинский  район,  в  2330  м  к  северо-северо-востоку  от  точки с  географическими  координатами:  47°50'29.63"С;  40°20'23.74"В, расположенной  по  адресу:  ул. Победы,  21,  х.  Гривенный,  Красносулинского района, Ростовской области</w:t>
            </w:r>
          </w:p>
        </w:tc>
      </w:tr>
      <w:tr>
        <w:tc>
          <w:tcPr>
            <w:tcW w:type="dxa" w:w="661"/>
            <w:tcBorders>
              <w:top w:color="000000" w:sz="4" w:val="single"/>
              <w:left w:color="000000" w:sz="4" w:val="single"/>
              <w:bottom w:color="000000" w:sz="4" w:val="single"/>
              <w:right w:color="000000" w:sz="4" w:val="single"/>
            </w:tcBorders>
            <w:vAlign w:val="center"/>
          </w:tcPr>
          <w:p w14:paraId="B4020000">
            <w:pPr>
              <w:pStyle w:val="Style_10"/>
              <w:spacing w:after="0"/>
              <w:ind/>
              <w:rPr>
                <w:b w:val="1"/>
                <w:sz w:val="22"/>
              </w:rPr>
            </w:pPr>
            <w:r>
              <w:rPr>
                <w:b w:val="1"/>
                <w:sz w:val="22"/>
              </w:rPr>
              <w:t>3</w:t>
            </w:r>
          </w:p>
        </w:tc>
        <w:tc>
          <w:tcPr>
            <w:tcW w:type="dxa" w:w="2220"/>
            <w:tcBorders>
              <w:top w:color="000000" w:sz="4" w:val="single"/>
              <w:left w:color="000000" w:sz="4" w:val="single"/>
              <w:bottom w:color="000000" w:sz="4" w:val="single"/>
              <w:right w:color="000000" w:sz="4" w:val="single"/>
            </w:tcBorders>
            <w:vAlign w:val="center"/>
          </w:tcPr>
          <w:p w14:paraId="B5020000">
            <w:pPr>
              <w:pStyle w:val="Style_6"/>
              <w:spacing w:line="240" w:lineRule="auto"/>
              <w:ind w:firstLine="34" w:left="0"/>
              <w:jc w:val="center"/>
              <w:rPr>
                <w:sz w:val="22"/>
              </w:rPr>
            </w:pPr>
            <w:r>
              <w:rPr>
                <w:color w:val="000000"/>
                <w:sz w:val="22"/>
              </w:rPr>
              <w:t>«Курганный могильник «Горный II»</w:t>
            </w:r>
          </w:p>
        </w:tc>
        <w:tc>
          <w:tcPr>
            <w:tcW w:type="dxa" w:w="2359"/>
            <w:tcBorders>
              <w:top w:color="000000" w:sz="4" w:val="single"/>
              <w:left w:color="000000" w:sz="4" w:val="single"/>
              <w:bottom w:color="000000" w:sz="4" w:val="single"/>
              <w:right w:color="000000" w:sz="4" w:val="single"/>
            </w:tcBorders>
            <w:vAlign w:val="center"/>
          </w:tcPr>
          <w:p w14:paraId="B6020000">
            <w:pPr>
              <w:pStyle w:val="Style_6"/>
              <w:spacing w:line="240" w:lineRule="auto"/>
              <w:ind w:firstLine="34" w:left="0"/>
              <w:jc w:val="center"/>
              <w:rPr>
                <w:sz w:val="22"/>
              </w:rPr>
            </w:pPr>
            <w:r>
              <w:rPr>
                <w:color w:val="000000"/>
                <w:sz w:val="22"/>
              </w:rPr>
              <w:t>1598</w:t>
            </w:r>
          </w:p>
        </w:tc>
        <w:tc>
          <w:tcPr>
            <w:tcW w:type="dxa" w:w="2081"/>
            <w:tcBorders>
              <w:top w:color="000000" w:sz="4" w:val="single"/>
              <w:left w:color="000000" w:sz="4" w:val="single"/>
              <w:bottom w:color="000000" w:sz="4" w:val="single"/>
              <w:right w:color="000000" w:sz="4" w:val="single"/>
            </w:tcBorders>
            <w:vAlign w:val="center"/>
          </w:tcPr>
          <w:p w14:paraId="B7020000">
            <w:pPr>
              <w:pStyle w:val="Style_6"/>
              <w:spacing w:line="240" w:lineRule="auto"/>
              <w:ind w:firstLine="53" w:left="0"/>
              <w:jc w:val="center"/>
              <w:rPr>
                <w:sz w:val="22"/>
              </w:rPr>
            </w:pPr>
            <w:r>
              <w:rPr>
                <w:color w:val="000000"/>
                <w:sz w:val="22"/>
              </w:rPr>
              <w:t>13.08.2024</w:t>
            </w:r>
          </w:p>
        </w:tc>
        <w:tc>
          <w:tcPr>
            <w:tcW w:type="dxa" w:w="2602"/>
            <w:tcBorders>
              <w:top w:color="000000" w:sz="4" w:val="single"/>
              <w:left w:color="000000" w:sz="4" w:val="single"/>
              <w:bottom w:color="000000" w:sz="4" w:val="single"/>
              <w:right w:color="000000" w:sz="4" w:val="single"/>
            </w:tcBorders>
            <w:vAlign w:val="center"/>
          </w:tcPr>
          <w:p w14:paraId="B8020000">
            <w:pPr>
              <w:pStyle w:val="Style_6"/>
              <w:spacing w:line="240" w:lineRule="auto"/>
              <w:ind w:firstLine="0" w:left="0"/>
              <w:jc w:val="center"/>
              <w:rPr>
                <w:sz w:val="22"/>
              </w:rPr>
            </w:pPr>
            <w:r>
              <w:rPr>
                <w:sz w:val="22"/>
              </w:rPr>
              <w:t xml:space="preserve">Ростовская область, Красносулинский район, в 1866 м к ЮЗ </w:t>
            </w:r>
          </w:p>
          <w:p w14:paraId="B9020000">
            <w:pPr>
              <w:pStyle w:val="Style_6"/>
              <w:spacing w:line="240" w:lineRule="auto"/>
              <w:ind w:firstLine="0" w:left="0"/>
              <w:jc w:val="center"/>
              <w:rPr>
                <w:sz w:val="22"/>
              </w:rPr>
            </w:pPr>
            <w:r>
              <w:rPr>
                <w:sz w:val="22"/>
              </w:rPr>
              <w:t>от ул. Соцтруда 9/1А, р.п. Горного, Красносулинского района, Ростовской области</w:t>
            </w:r>
          </w:p>
        </w:tc>
      </w:tr>
      <w:tr>
        <w:tc>
          <w:tcPr>
            <w:tcW w:type="dxa" w:w="661"/>
            <w:tcBorders>
              <w:top w:color="000000" w:sz="4" w:val="single"/>
              <w:left w:color="000000" w:sz="4" w:val="single"/>
              <w:bottom w:color="000000" w:sz="4" w:val="single"/>
              <w:right w:color="000000" w:sz="4" w:val="single"/>
            </w:tcBorders>
            <w:vAlign w:val="center"/>
          </w:tcPr>
          <w:p w14:paraId="BA020000">
            <w:pPr>
              <w:pStyle w:val="Style_10"/>
              <w:spacing w:after="0"/>
              <w:ind/>
              <w:rPr>
                <w:b w:val="1"/>
                <w:sz w:val="22"/>
              </w:rPr>
            </w:pPr>
            <w:r>
              <w:rPr>
                <w:b w:val="1"/>
                <w:sz w:val="22"/>
              </w:rPr>
              <w:t>4</w:t>
            </w:r>
          </w:p>
        </w:tc>
        <w:tc>
          <w:tcPr>
            <w:tcW w:type="dxa" w:w="2220"/>
            <w:tcBorders>
              <w:top w:color="000000" w:sz="4" w:val="single"/>
              <w:left w:color="000000" w:sz="4" w:val="single"/>
              <w:bottom w:color="000000" w:sz="4" w:val="single"/>
              <w:right w:color="000000" w:sz="4" w:val="single"/>
            </w:tcBorders>
            <w:vAlign w:val="center"/>
          </w:tcPr>
          <w:p w14:paraId="BB020000">
            <w:pPr>
              <w:pStyle w:val="Style_6"/>
              <w:spacing w:line="240" w:lineRule="auto"/>
              <w:ind w:firstLine="34" w:left="0"/>
              <w:jc w:val="center"/>
              <w:rPr>
                <w:sz w:val="22"/>
              </w:rPr>
            </w:pPr>
            <w:r>
              <w:rPr>
                <w:color w:val="000000"/>
                <w:sz w:val="22"/>
              </w:rPr>
              <w:t>«Курганный могильник «Горный III»</w:t>
            </w:r>
          </w:p>
        </w:tc>
        <w:tc>
          <w:tcPr>
            <w:tcW w:type="dxa" w:w="2359"/>
            <w:tcBorders>
              <w:top w:color="000000" w:sz="4" w:val="single"/>
              <w:left w:color="000000" w:sz="4" w:val="single"/>
              <w:bottom w:color="000000" w:sz="4" w:val="single"/>
              <w:right w:color="000000" w:sz="4" w:val="single"/>
            </w:tcBorders>
            <w:vAlign w:val="center"/>
          </w:tcPr>
          <w:p w14:paraId="BC020000">
            <w:pPr>
              <w:pStyle w:val="Style_6"/>
              <w:spacing w:line="240" w:lineRule="auto"/>
              <w:ind w:firstLine="34" w:left="0"/>
              <w:jc w:val="center"/>
              <w:rPr>
                <w:sz w:val="22"/>
              </w:rPr>
            </w:pPr>
            <w:r>
              <w:rPr>
                <w:color w:val="000000"/>
                <w:sz w:val="22"/>
              </w:rPr>
              <w:t>1599</w:t>
            </w:r>
          </w:p>
        </w:tc>
        <w:tc>
          <w:tcPr>
            <w:tcW w:type="dxa" w:w="2081"/>
            <w:tcBorders>
              <w:top w:color="000000" w:sz="4" w:val="single"/>
              <w:left w:color="000000" w:sz="4" w:val="single"/>
              <w:bottom w:color="000000" w:sz="4" w:val="single"/>
              <w:right w:color="000000" w:sz="4" w:val="single"/>
            </w:tcBorders>
            <w:vAlign w:val="center"/>
          </w:tcPr>
          <w:p w14:paraId="BD020000">
            <w:pPr>
              <w:pStyle w:val="Style_6"/>
              <w:spacing w:line="240" w:lineRule="auto"/>
              <w:ind w:firstLine="53" w:left="0"/>
              <w:jc w:val="center"/>
              <w:rPr>
                <w:sz w:val="22"/>
              </w:rPr>
            </w:pPr>
            <w:r>
              <w:rPr>
                <w:color w:val="000000"/>
                <w:sz w:val="22"/>
              </w:rPr>
              <w:t>13.08.2024</w:t>
            </w:r>
          </w:p>
        </w:tc>
        <w:tc>
          <w:tcPr>
            <w:tcW w:type="dxa" w:w="2602"/>
            <w:tcBorders>
              <w:top w:color="000000" w:sz="4" w:val="single"/>
              <w:left w:color="000000" w:sz="4" w:val="single"/>
              <w:bottom w:color="000000" w:sz="4" w:val="single"/>
              <w:right w:color="000000" w:sz="4" w:val="single"/>
            </w:tcBorders>
            <w:vAlign w:val="center"/>
          </w:tcPr>
          <w:p w14:paraId="BE020000">
            <w:pPr>
              <w:pStyle w:val="Style_6"/>
              <w:spacing w:line="240" w:lineRule="auto"/>
              <w:ind w:firstLine="0" w:left="0"/>
              <w:jc w:val="center"/>
              <w:rPr>
                <w:sz w:val="22"/>
              </w:rPr>
            </w:pPr>
            <w:r>
              <w:rPr>
                <w:sz w:val="22"/>
              </w:rPr>
              <w:t>Ростовская область, Красносулинский район, в 2189 м к ЮВ от ул. Соцтруда, 9/1А,</w:t>
            </w:r>
          </w:p>
          <w:p w14:paraId="BF020000">
            <w:pPr>
              <w:pStyle w:val="Style_6"/>
              <w:spacing w:line="240" w:lineRule="auto"/>
              <w:ind w:firstLine="0" w:left="0"/>
              <w:jc w:val="center"/>
              <w:rPr>
                <w:sz w:val="22"/>
              </w:rPr>
            </w:pPr>
            <w:r>
              <w:rPr>
                <w:sz w:val="22"/>
              </w:rPr>
              <w:t xml:space="preserve"> р.п. Горного, Красносулинского района, Ростовской области</w:t>
            </w:r>
          </w:p>
        </w:tc>
      </w:tr>
      <w:tr>
        <w:tc>
          <w:tcPr>
            <w:tcW w:type="dxa" w:w="661"/>
            <w:tcBorders>
              <w:top w:color="000000" w:sz="4" w:val="single"/>
              <w:left w:color="000000" w:sz="4" w:val="single"/>
              <w:bottom w:color="000000" w:sz="4" w:val="single"/>
              <w:right w:color="000000" w:sz="4" w:val="single"/>
            </w:tcBorders>
            <w:vAlign w:val="center"/>
          </w:tcPr>
          <w:p w14:paraId="C0020000">
            <w:pPr>
              <w:pStyle w:val="Style_10"/>
              <w:spacing w:after="0"/>
              <w:ind/>
              <w:rPr>
                <w:b w:val="1"/>
                <w:sz w:val="22"/>
              </w:rPr>
            </w:pPr>
            <w:r>
              <w:rPr>
                <w:b w:val="1"/>
                <w:sz w:val="22"/>
              </w:rPr>
              <w:t>5</w:t>
            </w:r>
          </w:p>
        </w:tc>
        <w:tc>
          <w:tcPr>
            <w:tcW w:type="dxa" w:w="2220"/>
            <w:tcBorders>
              <w:top w:color="000000" w:sz="4" w:val="single"/>
              <w:left w:color="000000" w:sz="4" w:val="single"/>
              <w:bottom w:color="000000" w:sz="4" w:val="single"/>
              <w:right w:color="000000" w:sz="4" w:val="single"/>
            </w:tcBorders>
            <w:vAlign w:val="center"/>
          </w:tcPr>
          <w:p w14:paraId="C1020000">
            <w:pPr>
              <w:pStyle w:val="Style_6"/>
              <w:spacing w:line="240" w:lineRule="auto"/>
              <w:ind w:firstLine="34" w:left="0"/>
              <w:jc w:val="center"/>
              <w:rPr>
                <w:sz w:val="22"/>
              </w:rPr>
            </w:pPr>
            <w:r>
              <w:rPr>
                <w:color w:val="000000"/>
                <w:sz w:val="22"/>
              </w:rPr>
              <w:t>«Курганный могильник «Горный IV»</w:t>
            </w:r>
          </w:p>
        </w:tc>
        <w:tc>
          <w:tcPr>
            <w:tcW w:type="dxa" w:w="2359"/>
            <w:tcBorders>
              <w:top w:color="000000" w:sz="4" w:val="single"/>
              <w:left w:color="000000" w:sz="4" w:val="single"/>
              <w:bottom w:color="000000" w:sz="4" w:val="single"/>
              <w:right w:color="000000" w:sz="4" w:val="single"/>
            </w:tcBorders>
            <w:vAlign w:val="center"/>
          </w:tcPr>
          <w:p w14:paraId="C2020000">
            <w:pPr>
              <w:pStyle w:val="Style_6"/>
              <w:spacing w:line="240" w:lineRule="auto"/>
              <w:ind w:firstLine="34" w:left="0"/>
              <w:jc w:val="center"/>
              <w:rPr>
                <w:sz w:val="22"/>
              </w:rPr>
            </w:pPr>
            <w:r>
              <w:rPr>
                <w:color w:val="000000"/>
                <w:sz w:val="22"/>
              </w:rPr>
              <w:t>1600</w:t>
            </w:r>
          </w:p>
        </w:tc>
        <w:tc>
          <w:tcPr>
            <w:tcW w:type="dxa" w:w="2081"/>
            <w:tcBorders>
              <w:top w:color="000000" w:sz="4" w:val="single"/>
              <w:left w:color="000000" w:sz="4" w:val="single"/>
              <w:bottom w:color="000000" w:sz="4" w:val="single"/>
              <w:right w:color="000000" w:sz="4" w:val="single"/>
            </w:tcBorders>
            <w:vAlign w:val="center"/>
          </w:tcPr>
          <w:p w14:paraId="C3020000">
            <w:pPr>
              <w:pStyle w:val="Style_6"/>
              <w:spacing w:line="240" w:lineRule="auto"/>
              <w:ind w:firstLine="53" w:left="0"/>
              <w:jc w:val="center"/>
              <w:rPr>
                <w:sz w:val="22"/>
              </w:rPr>
            </w:pPr>
            <w:r>
              <w:rPr>
                <w:color w:val="000000"/>
                <w:sz w:val="22"/>
              </w:rPr>
              <w:t>13.08.2024</w:t>
            </w:r>
          </w:p>
        </w:tc>
        <w:tc>
          <w:tcPr>
            <w:tcW w:type="dxa" w:w="2602"/>
            <w:tcBorders>
              <w:top w:color="000000" w:sz="4" w:val="single"/>
              <w:left w:color="000000" w:sz="4" w:val="single"/>
              <w:bottom w:color="000000" w:sz="4" w:val="single"/>
              <w:right w:color="000000" w:sz="4" w:val="single"/>
            </w:tcBorders>
            <w:vAlign w:val="center"/>
          </w:tcPr>
          <w:p w14:paraId="C4020000">
            <w:pPr>
              <w:pStyle w:val="Style_6"/>
              <w:spacing w:line="240" w:lineRule="auto"/>
              <w:ind w:firstLine="0" w:left="0"/>
              <w:jc w:val="center"/>
              <w:rPr>
                <w:sz w:val="22"/>
              </w:rPr>
            </w:pPr>
            <w:r>
              <w:rPr>
                <w:sz w:val="22"/>
              </w:rPr>
              <w:t xml:space="preserve">Ростовская область, Красносулинский район, в 2459 м к ЮВ от ул. Соцтруда, 9/1А, </w:t>
            </w:r>
          </w:p>
          <w:p w14:paraId="C5020000">
            <w:pPr>
              <w:pStyle w:val="Style_6"/>
              <w:spacing w:line="240" w:lineRule="auto"/>
              <w:ind w:firstLine="0" w:left="0"/>
              <w:jc w:val="center"/>
              <w:rPr>
                <w:sz w:val="22"/>
              </w:rPr>
            </w:pPr>
            <w:r>
              <w:rPr>
                <w:sz w:val="22"/>
              </w:rPr>
              <w:t>р.п. Горного, Красносулинского района, Ростовской области</w:t>
            </w:r>
          </w:p>
        </w:tc>
      </w:tr>
      <w:tr>
        <w:tc>
          <w:tcPr>
            <w:tcW w:type="dxa" w:w="661"/>
            <w:tcBorders>
              <w:top w:color="000000" w:sz="4" w:val="single"/>
              <w:left w:color="000000" w:sz="4" w:val="single"/>
              <w:bottom w:color="000000" w:sz="4" w:val="single"/>
              <w:right w:color="000000" w:sz="4" w:val="single"/>
            </w:tcBorders>
            <w:vAlign w:val="center"/>
          </w:tcPr>
          <w:p w14:paraId="C6020000">
            <w:pPr>
              <w:pStyle w:val="Style_10"/>
              <w:spacing w:after="0"/>
              <w:ind/>
              <w:rPr>
                <w:b w:val="1"/>
                <w:sz w:val="22"/>
              </w:rPr>
            </w:pPr>
            <w:r>
              <w:rPr>
                <w:b w:val="1"/>
                <w:sz w:val="22"/>
              </w:rPr>
              <w:t>6</w:t>
            </w:r>
          </w:p>
        </w:tc>
        <w:tc>
          <w:tcPr>
            <w:tcW w:type="dxa" w:w="2220"/>
            <w:tcBorders>
              <w:top w:color="000000" w:sz="4" w:val="single"/>
              <w:left w:color="000000" w:sz="4" w:val="single"/>
              <w:bottom w:color="000000" w:sz="4" w:val="single"/>
              <w:right w:color="000000" w:sz="4" w:val="single"/>
            </w:tcBorders>
            <w:vAlign w:val="center"/>
          </w:tcPr>
          <w:p w14:paraId="C7020000">
            <w:pPr>
              <w:pStyle w:val="Style_6"/>
              <w:spacing w:line="240" w:lineRule="auto"/>
              <w:ind w:firstLine="34" w:left="0"/>
              <w:jc w:val="center"/>
              <w:rPr>
                <w:sz w:val="22"/>
              </w:rPr>
            </w:pPr>
            <w:r>
              <w:rPr>
                <w:color w:val="000000"/>
                <w:sz w:val="22"/>
              </w:rPr>
              <w:t>«Курганный могильник «Горный V»</w:t>
            </w:r>
          </w:p>
        </w:tc>
        <w:tc>
          <w:tcPr>
            <w:tcW w:type="dxa" w:w="2359"/>
            <w:tcBorders>
              <w:top w:color="000000" w:sz="4" w:val="single"/>
              <w:left w:color="000000" w:sz="4" w:val="single"/>
              <w:bottom w:color="000000" w:sz="4" w:val="single"/>
              <w:right w:color="000000" w:sz="4" w:val="single"/>
            </w:tcBorders>
            <w:vAlign w:val="center"/>
          </w:tcPr>
          <w:p w14:paraId="C8020000">
            <w:pPr>
              <w:pStyle w:val="Style_6"/>
              <w:spacing w:line="240" w:lineRule="auto"/>
              <w:ind w:firstLine="34" w:left="0"/>
              <w:jc w:val="center"/>
              <w:rPr>
                <w:sz w:val="22"/>
              </w:rPr>
            </w:pPr>
            <w:r>
              <w:rPr>
                <w:color w:val="000000"/>
                <w:sz w:val="22"/>
              </w:rPr>
              <w:t>1601</w:t>
            </w:r>
          </w:p>
        </w:tc>
        <w:tc>
          <w:tcPr>
            <w:tcW w:type="dxa" w:w="2081"/>
            <w:tcBorders>
              <w:top w:color="000000" w:sz="4" w:val="single"/>
              <w:left w:color="000000" w:sz="4" w:val="single"/>
              <w:bottom w:color="000000" w:sz="4" w:val="single"/>
              <w:right w:color="000000" w:sz="4" w:val="single"/>
            </w:tcBorders>
            <w:vAlign w:val="center"/>
          </w:tcPr>
          <w:p w14:paraId="C9020000">
            <w:pPr>
              <w:pStyle w:val="Style_6"/>
              <w:spacing w:line="240" w:lineRule="auto"/>
              <w:ind w:firstLine="53" w:left="0"/>
              <w:jc w:val="center"/>
              <w:rPr>
                <w:sz w:val="22"/>
              </w:rPr>
            </w:pPr>
            <w:r>
              <w:rPr>
                <w:color w:val="000000"/>
                <w:sz w:val="22"/>
              </w:rPr>
              <w:t>13.08.2024</w:t>
            </w:r>
          </w:p>
        </w:tc>
        <w:tc>
          <w:tcPr>
            <w:tcW w:type="dxa" w:w="2602"/>
            <w:tcBorders>
              <w:top w:color="000000" w:sz="4" w:val="single"/>
              <w:left w:color="000000" w:sz="4" w:val="single"/>
              <w:bottom w:color="000000" w:sz="4" w:val="single"/>
              <w:right w:color="000000" w:sz="4" w:val="single"/>
            </w:tcBorders>
            <w:vAlign w:val="center"/>
          </w:tcPr>
          <w:p w14:paraId="CA020000">
            <w:pPr>
              <w:pStyle w:val="Style_6"/>
              <w:spacing w:line="240" w:lineRule="auto"/>
              <w:ind w:firstLine="0" w:left="0"/>
              <w:jc w:val="center"/>
              <w:rPr>
                <w:sz w:val="22"/>
              </w:rPr>
            </w:pPr>
            <w:r>
              <w:rPr>
                <w:sz w:val="22"/>
              </w:rPr>
              <w:t>Ростовская область, Красносулинский район, в 2531 м к ЮВ от ул. Соцтруда, 9/1А,</w:t>
            </w:r>
          </w:p>
          <w:p w14:paraId="CB020000">
            <w:pPr>
              <w:pStyle w:val="Style_6"/>
              <w:spacing w:line="240" w:lineRule="auto"/>
              <w:ind w:firstLine="0" w:left="0"/>
              <w:jc w:val="center"/>
              <w:rPr>
                <w:sz w:val="22"/>
              </w:rPr>
            </w:pPr>
            <w:r>
              <w:rPr>
                <w:sz w:val="22"/>
              </w:rPr>
              <w:t>р.п. Горного, Красносулинского района, Ростовской области</w:t>
            </w:r>
          </w:p>
        </w:tc>
      </w:tr>
      <w:tr>
        <w:tc>
          <w:tcPr>
            <w:tcW w:type="dxa" w:w="661"/>
            <w:tcBorders>
              <w:top w:color="000000" w:sz="4" w:val="single"/>
              <w:left w:color="000000" w:sz="4" w:val="single"/>
              <w:bottom w:color="000000" w:sz="4" w:val="single"/>
              <w:right w:color="000000" w:sz="4" w:val="single"/>
            </w:tcBorders>
            <w:vAlign w:val="center"/>
          </w:tcPr>
          <w:p w14:paraId="CC020000">
            <w:pPr>
              <w:pStyle w:val="Style_10"/>
              <w:spacing w:after="0"/>
              <w:ind/>
              <w:rPr>
                <w:b w:val="1"/>
                <w:sz w:val="22"/>
              </w:rPr>
            </w:pPr>
            <w:r>
              <w:rPr>
                <w:b w:val="1"/>
                <w:sz w:val="22"/>
              </w:rPr>
              <w:t>7</w:t>
            </w:r>
          </w:p>
        </w:tc>
        <w:tc>
          <w:tcPr>
            <w:tcW w:type="dxa" w:w="2220"/>
            <w:tcBorders>
              <w:top w:color="000000" w:sz="4" w:val="single"/>
              <w:left w:color="000000" w:sz="4" w:val="single"/>
              <w:bottom w:color="000000" w:sz="4" w:val="single"/>
              <w:right w:color="000000" w:sz="4" w:val="single"/>
            </w:tcBorders>
            <w:vAlign w:val="center"/>
          </w:tcPr>
          <w:p w14:paraId="CD020000">
            <w:pPr>
              <w:pStyle w:val="Style_6"/>
              <w:spacing w:line="240" w:lineRule="auto"/>
              <w:ind w:firstLine="34" w:left="0"/>
              <w:jc w:val="center"/>
              <w:rPr>
                <w:sz w:val="22"/>
              </w:rPr>
            </w:pPr>
            <w:r>
              <w:rPr>
                <w:color w:val="000000"/>
                <w:sz w:val="22"/>
              </w:rPr>
              <w:t>«Курганный могильник «Горный VI»</w:t>
            </w:r>
          </w:p>
        </w:tc>
        <w:tc>
          <w:tcPr>
            <w:tcW w:type="dxa" w:w="2359"/>
            <w:tcBorders>
              <w:top w:color="000000" w:sz="4" w:val="single"/>
              <w:left w:color="000000" w:sz="4" w:val="single"/>
              <w:bottom w:color="000000" w:sz="4" w:val="single"/>
              <w:right w:color="000000" w:sz="4" w:val="single"/>
            </w:tcBorders>
            <w:vAlign w:val="center"/>
          </w:tcPr>
          <w:p w14:paraId="CE020000">
            <w:pPr>
              <w:pStyle w:val="Style_6"/>
              <w:spacing w:line="240" w:lineRule="auto"/>
              <w:ind w:firstLine="34" w:left="0"/>
              <w:jc w:val="center"/>
              <w:rPr>
                <w:sz w:val="22"/>
              </w:rPr>
            </w:pPr>
            <w:r>
              <w:rPr>
                <w:color w:val="000000"/>
                <w:sz w:val="22"/>
              </w:rPr>
              <w:t>1602</w:t>
            </w:r>
          </w:p>
        </w:tc>
        <w:tc>
          <w:tcPr>
            <w:tcW w:type="dxa" w:w="2081"/>
            <w:tcBorders>
              <w:top w:color="000000" w:sz="4" w:val="single"/>
              <w:left w:color="000000" w:sz="4" w:val="single"/>
              <w:bottom w:color="000000" w:sz="4" w:val="single"/>
              <w:right w:color="000000" w:sz="4" w:val="single"/>
            </w:tcBorders>
            <w:vAlign w:val="center"/>
          </w:tcPr>
          <w:p w14:paraId="CF020000">
            <w:pPr>
              <w:pStyle w:val="Style_6"/>
              <w:spacing w:line="240" w:lineRule="auto"/>
              <w:ind w:firstLine="53" w:left="0"/>
              <w:jc w:val="center"/>
              <w:rPr>
                <w:sz w:val="22"/>
              </w:rPr>
            </w:pPr>
            <w:r>
              <w:rPr>
                <w:color w:val="000000"/>
                <w:sz w:val="22"/>
              </w:rPr>
              <w:t>13.08.2024</w:t>
            </w:r>
          </w:p>
        </w:tc>
        <w:tc>
          <w:tcPr>
            <w:tcW w:type="dxa" w:w="2602"/>
            <w:tcBorders>
              <w:top w:color="000000" w:sz="4" w:val="single"/>
              <w:left w:color="000000" w:sz="4" w:val="single"/>
              <w:bottom w:color="000000" w:sz="4" w:val="single"/>
              <w:right w:color="000000" w:sz="4" w:val="single"/>
            </w:tcBorders>
            <w:vAlign w:val="center"/>
          </w:tcPr>
          <w:p w14:paraId="D0020000">
            <w:pPr>
              <w:pStyle w:val="Style_6"/>
              <w:spacing w:line="240" w:lineRule="auto"/>
              <w:ind w:firstLine="0" w:left="0"/>
              <w:jc w:val="center"/>
              <w:rPr>
                <w:sz w:val="22"/>
              </w:rPr>
            </w:pPr>
            <w:r>
              <w:rPr>
                <w:sz w:val="22"/>
              </w:rPr>
              <w:t xml:space="preserve">Ростовская область, Красносулинский район, в 2956 м к ЮВ от ул. Соцтруда, 9/1А, </w:t>
            </w:r>
          </w:p>
          <w:p w14:paraId="D1020000">
            <w:pPr>
              <w:pStyle w:val="Style_6"/>
              <w:spacing w:line="240" w:lineRule="auto"/>
              <w:ind w:firstLine="0" w:left="0"/>
              <w:jc w:val="center"/>
              <w:rPr>
                <w:sz w:val="22"/>
              </w:rPr>
            </w:pPr>
            <w:r>
              <w:rPr>
                <w:sz w:val="22"/>
              </w:rPr>
              <w:t>р.п. Горного, Красносулинского района, Ростовской области</w:t>
            </w:r>
          </w:p>
        </w:tc>
      </w:tr>
    </w:tbl>
    <w:p w14:paraId="D2020000">
      <w:pPr>
        <w:pStyle w:val="Style_10"/>
        <w:spacing w:after="0"/>
        <w:ind w:firstLine="620" w:left="0"/>
        <w:jc w:val="right"/>
        <w:rPr>
          <w:sz w:val="28"/>
        </w:rPr>
      </w:pPr>
    </w:p>
    <w:p w14:paraId="D3020000">
      <w:pPr>
        <w:pStyle w:val="Style_10"/>
        <w:spacing w:after="0"/>
        <w:ind w:firstLine="720" w:left="0"/>
        <w:jc w:val="both"/>
        <w:rPr>
          <w:sz w:val="28"/>
        </w:rPr>
      </w:pPr>
      <w:r>
        <w:rPr>
          <w:sz w:val="28"/>
        </w:rPr>
        <w:t>Все объекты культурного наследия, расположенные в границах Табунщиковского СП, отображены в графической части проекта изменений на Карте зон с особыми условиями использования территорий (с указанием границ лесничеств) в виде соответствующего условного знака, с обозначением территории ОКН и охран</w:t>
      </w:r>
      <w:r>
        <w:rPr>
          <w:sz w:val="28"/>
        </w:rPr>
        <w:t>ной зоны.</w:t>
      </w:r>
    </w:p>
    <w:p w14:paraId="D4020000">
      <w:pPr>
        <w:pStyle w:val="Style_7"/>
        <w:spacing w:after="0"/>
        <w:ind w:firstLine="720" w:left="0"/>
        <w:jc w:val="both"/>
        <w:rPr>
          <w:sz w:val="28"/>
        </w:rPr>
      </w:pPr>
      <w:r>
        <w:rPr>
          <w:color w:val="000000"/>
          <w:sz w:val="28"/>
        </w:rPr>
        <w:t>В соответствии с п. 1 ст. 5</w:t>
      </w:r>
      <w:r>
        <w:rPr>
          <w:color w:val="000000"/>
          <w:sz w:val="28"/>
          <w:vertAlign w:val="superscript"/>
        </w:rPr>
        <w:t>1</w:t>
      </w:r>
      <w:r>
        <w:rPr>
          <w:color w:val="000000"/>
          <w:sz w:val="28"/>
        </w:rPr>
        <w:t xml:space="preserve"> Федерального закона от 25.06.2002 № 73-ФЗ «Об объектах культурного наследия (памятниках истории и культуры) народов Российской Федерации» (далее - Федеральный закон № 73-ФЗ) в границах территории объекта культурного наследия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 работ по капитальному ремонту общего имущества в многоквартирных домах, являющихся объектами культурного наследия, включенными в реестр объектов культурного наследия (памятников истории и культуры) народов Российской Федерации (далее - реестр), или выявленными объектами культурного наследия, работ по капитальному ремонту общего имущества в многоквартирных домах, расположенных на территориях объектов культурного наследия и не являющихся объектами культурного наследия.</w:t>
      </w:r>
    </w:p>
    <w:p w14:paraId="D5020000">
      <w:pPr>
        <w:pStyle w:val="Style_7"/>
        <w:spacing w:after="0"/>
        <w:ind w:firstLine="720" w:left="0"/>
        <w:jc w:val="both"/>
        <w:rPr>
          <w:sz w:val="28"/>
        </w:rPr>
      </w:pPr>
      <w:r>
        <w:rPr>
          <w:color w:val="000000"/>
          <w:sz w:val="28"/>
        </w:rPr>
        <w:t>На основании п. 1 ст. 36 Федерального закона № 73-ФЗ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ст. 36 Федерального закона № 73-ФЗ.</w:t>
      </w:r>
    </w:p>
    <w:p w14:paraId="D6020000">
      <w:pPr>
        <w:pStyle w:val="Style_7"/>
        <w:spacing w:after="0"/>
        <w:ind w:firstLine="720" w:left="0"/>
        <w:jc w:val="both"/>
        <w:rPr>
          <w:sz w:val="28"/>
        </w:rPr>
      </w:pPr>
      <w:r>
        <w:rPr>
          <w:color w:val="000000"/>
          <w:sz w:val="28"/>
        </w:rPr>
        <w:t>В соответствии с п. 2 ст. 36 Федерального закона № 73-ФЗ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w:t>
      </w:r>
      <w:r>
        <w:rPr>
          <w:color w:val="000000"/>
          <w:sz w:val="28"/>
          <w:vertAlign w:val="superscript"/>
        </w:rPr>
        <w:t>1</w:t>
      </w:r>
      <w:r>
        <w:rPr>
          <w:color w:val="000000"/>
          <w:sz w:val="28"/>
        </w:rPr>
        <w:t>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D7020000">
      <w:pPr>
        <w:pStyle w:val="Style_7"/>
        <w:spacing w:after="0"/>
        <w:ind w:firstLine="720" w:left="0"/>
        <w:jc w:val="both"/>
        <w:rPr>
          <w:sz w:val="28"/>
        </w:rPr>
      </w:pPr>
      <w:r>
        <w:rPr>
          <w:color w:val="000000"/>
          <w:sz w:val="28"/>
        </w:rPr>
        <w:t>В соответствии с п. 3 ст. 36 Федерального закона № 73-ФЗ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D8020000">
      <w:pPr>
        <w:pStyle w:val="Style_7"/>
        <w:spacing w:after="0"/>
        <w:ind w:firstLine="720" w:left="0"/>
        <w:jc w:val="both"/>
        <w:rPr>
          <w:sz w:val="28"/>
        </w:rPr>
      </w:pPr>
      <w:r>
        <w:rPr>
          <w:color w:val="000000"/>
          <w:sz w:val="28"/>
        </w:rPr>
        <w:t>В соответствии с п. 2 ст. 40 Федерального закона № 73-ФЗ 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w:t>
      </w:r>
      <w:r>
        <w:rPr>
          <w:color w:val="000000"/>
          <w:sz w:val="28"/>
        </w:rPr>
        <w:fldChar w:fldCharType="begin"/>
      </w:r>
      <w:r>
        <w:rPr>
          <w:color w:val="000000"/>
          <w:sz w:val="28"/>
        </w:rPr>
        <w:instrText>HYPERLINK "https://www.consultant.ru/document/cons_doc_LAW_460118/437f884c815c12ca552fc33c0a66af59f4931acb/%23dst241"</w:instrText>
      </w:r>
      <w:r>
        <w:rPr>
          <w:color w:val="000000"/>
          <w:sz w:val="28"/>
        </w:rPr>
        <w:fldChar w:fldCharType="separate"/>
      </w:r>
      <w:r>
        <w:rPr>
          <w:color w:val="000000"/>
          <w:sz w:val="28"/>
        </w:rPr>
        <w:t xml:space="preserve"> ст. 451 </w:t>
      </w:r>
      <w:r>
        <w:rPr>
          <w:color w:val="000000"/>
          <w:sz w:val="28"/>
        </w:rPr>
        <w:fldChar w:fldCharType="end"/>
      </w:r>
      <w:r>
        <w:rPr>
          <w:color w:val="000000"/>
          <w:sz w:val="28"/>
        </w:rPr>
        <w:t>настоящего Федерального закона, с полным или частичным изъятием археологических предметов из раскопов.</w:t>
      </w:r>
    </w:p>
    <w:p w14:paraId="D9020000">
      <w:pPr>
        <w:pStyle w:val="Style_7"/>
        <w:spacing w:after="0"/>
        <w:ind w:firstLine="720" w:left="0"/>
        <w:jc w:val="both"/>
        <w:rPr>
          <w:sz w:val="28"/>
        </w:rPr>
      </w:pPr>
      <w:r>
        <w:rPr>
          <w:color w:val="000000"/>
          <w:sz w:val="28"/>
        </w:rPr>
        <w:t>В соответствии с п. 5 ст. 5</w:t>
      </w:r>
      <w:r>
        <w:rPr>
          <w:color w:val="000000"/>
          <w:sz w:val="28"/>
          <w:vertAlign w:val="superscript"/>
        </w:rPr>
        <w:t>1</w:t>
      </w:r>
      <w:r>
        <w:rPr>
          <w:color w:val="000000"/>
          <w:sz w:val="28"/>
        </w:rPr>
        <w:t xml:space="preserve"> Федерального закона № 73-ФЗ, 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земляных, строительных, мелиоративных, хозяйственных работ, указанных в статье 30 настоящего Федерального закона работ по использованию лесов и иных работ при условии обеспечения сохранности объекта археологического наследия, включенного в реестр, либо выявленного объекта археологического наследия.</w:t>
      </w:r>
    </w:p>
    <w:p w14:paraId="DA020000">
      <w:pPr>
        <w:pStyle w:val="Style_7"/>
        <w:spacing w:after="0"/>
        <w:ind w:firstLine="720" w:left="0"/>
        <w:jc w:val="both"/>
        <w:rPr>
          <w:sz w:val="28"/>
        </w:rPr>
      </w:pPr>
      <w:r>
        <w:rPr>
          <w:color w:val="000000"/>
          <w:sz w:val="28"/>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DB020000">
      <w:pPr>
        <w:pStyle w:val="Style_7"/>
        <w:spacing w:after="0"/>
        <w:ind w:firstLine="720" w:left="0"/>
        <w:jc w:val="both"/>
        <w:rPr>
          <w:sz w:val="28"/>
        </w:rPr>
      </w:pPr>
      <w:r>
        <w:rPr>
          <w:color w:val="000000"/>
          <w:sz w:val="28"/>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14:paraId="DC020000">
      <w:pPr>
        <w:pStyle w:val="Style_7"/>
        <w:tabs>
          <w:tab w:leader="none" w:pos="662" w:val="left"/>
        </w:tabs>
        <w:spacing w:after="0"/>
        <w:ind w:firstLine="720" w:left="0"/>
        <w:jc w:val="both"/>
        <w:rPr>
          <w:sz w:val="28"/>
        </w:rPr>
      </w:pPr>
      <w:r>
        <w:rPr>
          <w:color w:val="000000"/>
          <w:sz w:val="28"/>
        </w:rPr>
        <w:t>Согласно абзацу третьему ст. 30 Федерального закона № 73-ФЗ до утверждения границ территорий, предусмотренных пп. 34</w:t>
      </w:r>
      <w:r>
        <w:rPr>
          <w:color w:val="000000"/>
          <w:sz w:val="28"/>
          <w:vertAlign w:val="superscript"/>
        </w:rPr>
        <w:t>2</w:t>
      </w:r>
      <w:r>
        <w:rPr>
          <w:color w:val="000000"/>
          <w:sz w:val="28"/>
        </w:rPr>
        <w:t xml:space="preserve"> п. 1 ст. 9 Федерального закона №</w:t>
      </w:r>
      <w:r>
        <w:rPr>
          <w:color w:val="000000"/>
          <w:sz w:val="28"/>
        </w:rPr>
        <w:tab/>
      </w:r>
      <w:r>
        <w:rPr>
          <w:color w:val="000000"/>
          <w:sz w:val="28"/>
        </w:rPr>
        <w:t>73-ФЗ, государственная историко-культурная экспертиза проводится</w:t>
      </w:r>
    </w:p>
    <w:p w14:paraId="DD020000">
      <w:pPr>
        <w:pStyle w:val="Style_7"/>
        <w:spacing w:after="0"/>
        <w:ind w:firstLine="720" w:left="0"/>
        <w:jc w:val="both"/>
        <w:rPr>
          <w:sz w:val="28"/>
        </w:rPr>
      </w:pPr>
      <w:r>
        <w:rPr>
          <w:color w:val="000000"/>
          <w:sz w:val="28"/>
        </w:rPr>
        <w:t>в соответствии с абзацем третьим ст. 30 Федерального закона № 73-ФЗ в редакции, действовавшей до 04.08.2018, согласно которой объектами историко-культурной экспертизы являются земли, подлежащие воздействию земляных, строительных, мелиоративных, хозяйственных работ, предусмотренных ст. 25 Лесного кодекса Российской Федерации работ по использованию лесов (за исключением работ, указанных в п. 3, 4 и 7 ч. 1 ст.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w:t>
      </w:r>
    </w:p>
    <w:p w14:paraId="DE020000">
      <w:pPr>
        <w:pStyle w:val="Style_7"/>
        <w:spacing w:after="0"/>
        <w:ind w:firstLine="720" w:left="0"/>
        <w:jc w:val="both"/>
        <w:rPr>
          <w:color w:val="000000"/>
          <w:sz w:val="28"/>
        </w:rPr>
      </w:pPr>
      <w:r>
        <w:rPr>
          <w:color w:val="000000"/>
          <w:sz w:val="28"/>
        </w:rPr>
        <w:t>Согласно абзацу двенадцатому ст. 30 Федерального закона № 73-ФЗ объектом государственной историко-культурной экспертизы является документация, за исключением научных отчетов о выполненных археологических полевых работах, содержащая результаты исследований, в соответствии с которыми определяется наличие или отсутствие объектов, обладающих признаками объекта культурного наследия, на земельных участках, подлежащих воздействию земляных, строительных, мелиоративных, хозяйственных работ, указанных в ст. 30 Федерального закона № 73-ФЗ работ по использованию лесов и иных работ.</w:t>
      </w:r>
    </w:p>
    <w:p w14:paraId="DF020000">
      <w:pPr>
        <w:pStyle w:val="Style_7"/>
        <w:spacing w:after="0"/>
        <w:ind w:firstLine="720" w:left="0"/>
        <w:jc w:val="both"/>
        <w:rPr>
          <w:sz w:val="28"/>
        </w:rPr>
      </w:pPr>
      <w:r>
        <w:rPr>
          <w:sz w:val="28"/>
        </w:rPr>
        <w:t>В  соответствии  с  абзацем  первым  п. 2  Положения  о  государственной историко-культурной  экспертизе,  утвержденного  постановлением  Правительства Российской  Федерации  от 25.04.2024  № 530,  экспертиза  проводится  на  основании договора,  заключенного  в  письменной  форме  между  заинтересованным  органом государственной  власти,  органом  местного  самоуправления,  юридическим  или физическим лицом и экспертом.</w:t>
      </w:r>
    </w:p>
    <w:p w14:paraId="E0020000">
      <w:pPr>
        <w:pStyle w:val="Style_10"/>
        <w:spacing w:after="0"/>
        <w:ind w:firstLine="720" w:left="0"/>
        <w:rPr>
          <w:color w:val="000000"/>
        </w:rPr>
      </w:pPr>
    </w:p>
    <w:p w14:paraId="E1020000">
      <w:pPr>
        <w:pStyle w:val="Style_10"/>
        <w:spacing w:after="0"/>
        <w:ind w:firstLine="720" w:left="0"/>
        <w:rPr>
          <w:color w:val="000000"/>
        </w:rPr>
      </w:pPr>
    </w:p>
    <w:p w14:paraId="E2020000">
      <w:pPr>
        <w:pStyle w:val="Style_10"/>
        <w:spacing w:after="0"/>
        <w:ind w:firstLine="720" w:left="0"/>
        <w:rPr>
          <w:color w:val="000000"/>
        </w:rPr>
      </w:pPr>
    </w:p>
    <w:p w14:paraId="E3020000">
      <w:pPr>
        <w:pStyle w:val="Style_10"/>
        <w:spacing w:after="0"/>
        <w:ind w:firstLine="720" w:left="0"/>
        <w:rPr>
          <w:color w:val="000000"/>
        </w:rPr>
      </w:pPr>
    </w:p>
    <w:p w14:paraId="E4020000">
      <w:pPr>
        <w:pStyle w:val="Style_10"/>
        <w:spacing w:after="0"/>
        <w:ind w:firstLine="720" w:left="0"/>
        <w:rPr>
          <w:color w:val="000000"/>
        </w:rPr>
      </w:pPr>
    </w:p>
    <w:p w14:paraId="E5020000">
      <w:pPr>
        <w:pStyle w:val="Style_10"/>
        <w:spacing w:after="0"/>
        <w:ind w:firstLine="720" w:left="0"/>
        <w:rPr>
          <w:color w:val="000000"/>
        </w:rPr>
      </w:pPr>
    </w:p>
    <w:p w14:paraId="E6020000">
      <w:pPr>
        <w:pStyle w:val="Style_10"/>
        <w:spacing w:after="0"/>
        <w:ind w:firstLine="720" w:left="0"/>
        <w:rPr>
          <w:color w:val="000000"/>
        </w:rPr>
      </w:pPr>
    </w:p>
    <w:p w14:paraId="E7020000">
      <w:pPr>
        <w:pStyle w:val="Style_10"/>
        <w:spacing w:after="0"/>
        <w:ind w:firstLine="720" w:left="0"/>
        <w:rPr>
          <w:color w:val="000000"/>
        </w:rPr>
      </w:pPr>
    </w:p>
    <w:p w14:paraId="E8020000">
      <w:pPr>
        <w:pStyle w:val="Style_10"/>
        <w:spacing w:after="0"/>
        <w:ind w:firstLine="720" w:left="0"/>
        <w:rPr>
          <w:color w:val="000000"/>
        </w:rPr>
      </w:pPr>
    </w:p>
    <w:p w14:paraId="E9020000">
      <w:pPr>
        <w:pStyle w:val="Style_10"/>
        <w:spacing w:after="0"/>
        <w:ind w:firstLine="720" w:left="0"/>
        <w:rPr>
          <w:color w:val="000000"/>
        </w:rPr>
      </w:pPr>
    </w:p>
    <w:p w14:paraId="EA020000">
      <w:pPr>
        <w:pStyle w:val="Style_10"/>
        <w:spacing w:after="0"/>
        <w:ind w:firstLine="720" w:left="0"/>
        <w:rPr>
          <w:color w:val="000000"/>
        </w:rPr>
      </w:pPr>
    </w:p>
    <w:p w14:paraId="EB020000">
      <w:pPr>
        <w:pStyle w:val="Style_10"/>
        <w:spacing w:after="0"/>
        <w:ind w:firstLine="720" w:left="0"/>
        <w:rPr>
          <w:color w:val="000000"/>
        </w:rPr>
      </w:pPr>
    </w:p>
    <w:p w14:paraId="EC020000">
      <w:pPr>
        <w:pStyle w:val="Style_10"/>
        <w:spacing w:after="0"/>
        <w:ind w:firstLine="720" w:left="0"/>
        <w:rPr>
          <w:color w:val="000000"/>
        </w:rPr>
      </w:pPr>
    </w:p>
    <w:p w14:paraId="ED020000">
      <w:pPr>
        <w:pStyle w:val="Style_10"/>
        <w:spacing w:after="0"/>
        <w:ind w:firstLine="720" w:left="0"/>
        <w:rPr>
          <w:color w:val="000000"/>
        </w:rPr>
      </w:pPr>
    </w:p>
    <w:p w14:paraId="EE020000">
      <w:pPr>
        <w:pStyle w:val="Style_10"/>
        <w:spacing w:after="0"/>
        <w:ind w:firstLine="720" w:left="0"/>
        <w:rPr>
          <w:color w:val="000000"/>
        </w:rPr>
      </w:pPr>
    </w:p>
    <w:p w14:paraId="EF020000">
      <w:pPr>
        <w:pStyle w:val="Style_10"/>
        <w:spacing w:after="0"/>
        <w:ind w:firstLine="720" w:left="0"/>
        <w:rPr>
          <w:color w:val="000000"/>
        </w:rPr>
      </w:pPr>
    </w:p>
    <w:p w14:paraId="F0020000">
      <w:pPr>
        <w:pStyle w:val="Style_10"/>
        <w:spacing w:after="0"/>
        <w:ind w:firstLine="720" w:left="0"/>
        <w:rPr>
          <w:color w:val="000000"/>
        </w:rPr>
      </w:pPr>
    </w:p>
    <w:p w14:paraId="F1020000">
      <w:pPr>
        <w:pStyle w:val="Style_10"/>
        <w:spacing w:after="0"/>
        <w:ind w:firstLine="720" w:left="0"/>
        <w:rPr>
          <w:color w:val="000000"/>
        </w:rPr>
      </w:pPr>
    </w:p>
    <w:p w14:paraId="F2020000">
      <w:pPr>
        <w:pStyle w:val="Style_10"/>
        <w:spacing w:after="0"/>
        <w:ind w:firstLine="720" w:left="0"/>
        <w:rPr>
          <w:color w:val="000000"/>
        </w:rPr>
      </w:pPr>
    </w:p>
    <w:p w14:paraId="F3020000">
      <w:pPr>
        <w:pStyle w:val="Style_10"/>
        <w:spacing w:after="0"/>
        <w:ind w:firstLine="720" w:left="0"/>
        <w:rPr>
          <w:color w:val="000000"/>
        </w:rPr>
      </w:pPr>
    </w:p>
    <w:p w14:paraId="F4020000">
      <w:pPr>
        <w:pStyle w:val="Style_10"/>
        <w:spacing w:after="0"/>
        <w:ind w:firstLine="720" w:left="0"/>
        <w:rPr>
          <w:color w:val="000000"/>
        </w:rPr>
      </w:pPr>
    </w:p>
    <w:p w14:paraId="F5020000">
      <w:pPr>
        <w:pStyle w:val="Style_10"/>
        <w:spacing w:after="0"/>
        <w:ind w:firstLine="720" w:left="0"/>
        <w:rPr>
          <w:b w:val="1"/>
          <w:sz w:val="24"/>
        </w:rPr>
      </w:pPr>
      <w:r>
        <w:rPr>
          <w:b w:val="1"/>
          <w:sz w:val="28"/>
        </w:rPr>
        <w:t xml:space="preserve">5.2 </w:t>
      </w:r>
      <w:r>
        <w:rPr>
          <w:b w:val="1"/>
          <w:sz w:val="24"/>
        </w:rPr>
        <w:t>ПАМЯТНИКИ  ИСТОРИИ  И  КУЛЬТУРЫ</w:t>
      </w:r>
    </w:p>
    <w:p w14:paraId="F6020000">
      <w:pPr>
        <w:pStyle w:val="Style_10"/>
        <w:spacing w:after="0"/>
        <w:ind w:firstLine="720" w:left="0"/>
        <w:rPr>
          <w:b w:val="1"/>
          <w:sz w:val="24"/>
        </w:rPr>
      </w:pPr>
    </w:p>
    <w:p w14:paraId="F7020000">
      <w:pPr>
        <w:pStyle w:val="Style_10"/>
        <w:tabs>
          <w:tab w:leader="none" w:pos="1150" w:val="left"/>
        </w:tabs>
        <w:spacing w:after="0"/>
        <w:ind w:firstLine="567" w:left="0"/>
        <w:jc w:val="both"/>
        <w:rPr>
          <w:sz w:val="28"/>
        </w:rPr>
      </w:pPr>
      <w:r>
        <w:rPr>
          <w:sz w:val="28"/>
        </w:rPr>
        <w:t>Так же на территории Табунщиковского сельского поселения расположены Памятники  истории  и  культуры</w:t>
      </w:r>
      <w:r>
        <w:rPr>
          <w:sz w:val="28"/>
        </w:rPr>
        <w:t xml:space="preserve"> (Военно-мемориальные объекты) муни</w:t>
      </w:r>
      <w:r>
        <w:rPr>
          <w:sz w:val="28"/>
        </w:rPr>
        <w:t>ципального значения.</w:t>
      </w:r>
    </w:p>
    <w:p w14:paraId="F8020000">
      <w:pPr>
        <w:pStyle w:val="Style_10"/>
        <w:spacing w:after="0"/>
        <w:ind w:firstLine="567" w:left="0"/>
        <w:jc w:val="both"/>
        <w:rPr>
          <w:sz w:val="28"/>
        </w:rPr>
      </w:pPr>
      <w:r>
        <w:rPr>
          <w:sz w:val="28"/>
        </w:rPr>
        <w:t>Перечень</w:t>
      </w:r>
      <w:r>
        <w:t xml:space="preserve"> </w:t>
      </w:r>
      <w:r>
        <w:rPr>
          <w:sz w:val="28"/>
        </w:rPr>
        <w:t xml:space="preserve">Памятников  истории  и  культуры, расположенных в границах Табунщиковского сельского поселения, приведен в таблице </w:t>
      </w:r>
      <w:r>
        <w:rPr>
          <w:sz w:val="28"/>
        </w:rPr>
        <w:t>5</w:t>
      </w:r>
      <w:r>
        <w:rPr>
          <w:sz w:val="28"/>
        </w:rPr>
        <w:t>.</w:t>
      </w:r>
    </w:p>
    <w:p w14:paraId="F9020000">
      <w:pPr>
        <w:pStyle w:val="Style_10"/>
        <w:spacing w:after="0"/>
        <w:ind w:firstLine="620" w:left="0"/>
        <w:jc w:val="right"/>
        <w:rPr>
          <w:sz w:val="28"/>
        </w:rPr>
      </w:pPr>
      <w:r>
        <w:rPr>
          <w:sz w:val="28"/>
        </w:rPr>
        <w:t xml:space="preserve">Таблица </w:t>
      </w:r>
      <w:r>
        <w:rPr>
          <w:sz w:val="28"/>
        </w:rPr>
        <w:t>5</w:t>
      </w:r>
      <w:r>
        <w:rPr>
          <w:sz w:val="28"/>
        </w:rPr>
        <w:t xml:space="preserve"> </w:t>
      </w:r>
    </w:p>
    <w:p w14:paraId="FA020000">
      <w:pPr>
        <w:pStyle w:val="Style_10"/>
        <w:spacing w:after="0"/>
        <w:ind w:firstLine="620" w:left="0"/>
        <w:jc w:val="right"/>
        <w:rPr>
          <w:i w:val="1"/>
          <w:sz w:val="28"/>
        </w:rPr>
      </w:pPr>
      <w:r>
        <w:rPr>
          <w:i w:val="1"/>
          <w:sz w:val="28"/>
        </w:rPr>
        <w:t xml:space="preserve">Перечень </w:t>
      </w:r>
      <w:r>
        <w:rPr>
          <w:i w:val="1"/>
          <w:sz w:val="28"/>
        </w:rPr>
        <w:t>Военно-мемориальных</w:t>
      </w:r>
      <w:r>
        <w:rPr>
          <w:i w:val="1"/>
          <w:sz w:val="28"/>
        </w:rPr>
        <w:t xml:space="preserve"> объект</w:t>
      </w:r>
      <w:r>
        <w:rPr>
          <w:i w:val="1"/>
          <w:sz w:val="28"/>
        </w:rPr>
        <w:t xml:space="preserve">ов </w:t>
      </w:r>
      <w:r>
        <w:rPr>
          <w:i w:val="1"/>
          <w:sz w:val="28"/>
        </w:rPr>
        <w:t>муниципального значения Табунщиковского СП</w:t>
      </w:r>
    </w:p>
    <w:tbl>
      <w:tblPr>
        <w:tblStyle w:val="Style_5"/>
        <w:tblLayout w:type="fixed"/>
        <w:tblCellMar>
          <w:left w:type="dxa" w:w="10"/>
          <w:right w:type="dxa" w:w="10"/>
        </w:tblCellMar>
      </w:tblPr>
      <w:tblGrid>
        <w:gridCol w:w="998"/>
        <w:gridCol w:w="3264"/>
        <w:gridCol w:w="2971"/>
        <w:gridCol w:w="2842"/>
      </w:tblGrid>
      <w:tr>
        <w:trPr>
          <w:trHeight w:hRule="exact" w:val="759"/>
          <w:tblHeader/>
        </w:trPr>
        <w:tc>
          <w:tcPr>
            <w:tcW w:type="dxa" w:w="998"/>
            <w:tcBorders>
              <w:top w:color="000000" w:sz="4" w:val="single"/>
              <w:left w:color="000000" w:sz="4" w:val="single"/>
            </w:tcBorders>
            <w:shd w:fill="auto" w:val="clear"/>
            <w:tcMar>
              <w:left w:type="dxa" w:w="10"/>
              <w:right w:type="dxa" w:w="10"/>
            </w:tcMar>
            <w:vAlign w:val="center"/>
          </w:tcPr>
          <w:p w14:paraId="FB020000">
            <w:pPr>
              <w:pStyle w:val="Style_6"/>
              <w:spacing w:line="240" w:lineRule="auto"/>
              <w:ind w:firstLine="260" w:left="0"/>
              <w:rPr>
                <w:color w:val="000000"/>
                <w:sz w:val="22"/>
              </w:rPr>
            </w:pPr>
            <w:r>
              <w:rPr>
                <w:color w:val="000000"/>
                <w:sz w:val="22"/>
              </w:rPr>
              <w:t>№ п/п</w:t>
            </w:r>
          </w:p>
        </w:tc>
        <w:tc>
          <w:tcPr>
            <w:tcW w:type="dxa" w:w="3264"/>
            <w:tcBorders>
              <w:top w:color="000000" w:sz="4" w:val="single"/>
              <w:left w:color="000000" w:sz="4" w:val="single"/>
            </w:tcBorders>
            <w:shd w:fill="auto" w:val="clear"/>
            <w:tcMar>
              <w:left w:type="dxa" w:w="10"/>
              <w:right w:type="dxa" w:w="10"/>
            </w:tcMar>
            <w:vAlign w:val="center"/>
          </w:tcPr>
          <w:p w14:paraId="FC020000">
            <w:pPr>
              <w:pStyle w:val="Style_6"/>
              <w:spacing w:line="240" w:lineRule="auto"/>
              <w:ind w:firstLine="0" w:left="0"/>
              <w:jc w:val="center"/>
              <w:rPr>
                <w:color w:val="000000"/>
                <w:sz w:val="22"/>
              </w:rPr>
            </w:pPr>
            <w:r>
              <w:rPr>
                <w:color w:val="000000"/>
                <w:sz w:val="22"/>
              </w:rPr>
              <w:t>Наименование</w:t>
            </w:r>
          </w:p>
          <w:p w14:paraId="FD020000">
            <w:pPr>
              <w:pStyle w:val="Style_6"/>
              <w:spacing w:line="240" w:lineRule="auto"/>
              <w:ind w:firstLine="0" w:left="0"/>
              <w:jc w:val="center"/>
              <w:rPr>
                <w:color w:val="000000"/>
                <w:sz w:val="22"/>
              </w:rPr>
            </w:pPr>
            <w:r>
              <w:rPr>
                <w:color w:val="000000"/>
                <w:sz w:val="22"/>
              </w:rPr>
              <w:t>военно-мемориальных объектов</w:t>
            </w:r>
          </w:p>
        </w:tc>
        <w:tc>
          <w:tcPr>
            <w:tcW w:type="dxa" w:w="2971"/>
            <w:tcBorders>
              <w:top w:color="000000" w:sz="4" w:val="single"/>
              <w:left w:color="000000" w:sz="4" w:val="single"/>
            </w:tcBorders>
            <w:shd w:fill="auto" w:val="clear"/>
            <w:tcMar>
              <w:left w:type="dxa" w:w="10"/>
              <w:right w:type="dxa" w:w="10"/>
            </w:tcMar>
            <w:vAlign w:val="center"/>
          </w:tcPr>
          <w:p w14:paraId="FE020000">
            <w:pPr>
              <w:pStyle w:val="Style_6"/>
              <w:spacing w:line="240" w:lineRule="auto"/>
              <w:ind w:firstLine="0" w:left="0"/>
              <w:jc w:val="center"/>
              <w:rPr>
                <w:color w:val="000000"/>
                <w:sz w:val="22"/>
              </w:rPr>
            </w:pPr>
            <w:r>
              <w:rPr>
                <w:color w:val="000000"/>
                <w:sz w:val="22"/>
              </w:rPr>
              <w:t>Местонахождение объекта ар</w:t>
            </w:r>
            <w:r>
              <w:rPr>
                <w:color w:val="000000"/>
                <w:sz w:val="22"/>
              </w:rPr>
              <w:t>хеологического наследия</w:t>
            </w:r>
          </w:p>
        </w:tc>
        <w:tc>
          <w:tcPr>
            <w:tcW w:type="dxa" w:w="2842"/>
            <w:tcBorders>
              <w:top w:color="000000" w:sz="4" w:val="single"/>
              <w:left w:color="000000" w:sz="4" w:val="single"/>
              <w:right w:color="000000" w:sz="4" w:val="single"/>
            </w:tcBorders>
            <w:shd w:fill="auto" w:val="clear"/>
            <w:tcMar>
              <w:left w:type="dxa" w:w="10"/>
              <w:right w:type="dxa" w:w="10"/>
            </w:tcMar>
            <w:vAlign w:val="center"/>
          </w:tcPr>
          <w:p w14:paraId="FF020000">
            <w:pPr>
              <w:pStyle w:val="Style_6"/>
              <w:spacing w:line="240" w:lineRule="auto"/>
              <w:ind w:firstLine="0" w:left="0"/>
              <w:jc w:val="center"/>
              <w:rPr>
                <w:color w:val="000000"/>
                <w:sz w:val="22"/>
              </w:rPr>
            </w:pPr>
            <w:r>
              <w:rPr>
                <w:color w:val="000000"/>
                <w:sz w:val="22"/>
              </w:rPr>
              <w:t xml:space="preserve">Категория Охраны </w:t>
            </w:r>
          </w:p>
          <w:p w14:paraId="00030000">
            <w:pPr>
              <w:pStyle w:val="Style_6"/>
              <w:spacing w:line="240" w:lineRule="auto"/>
              <w:ind w:firstLine="0" w:left="0"/>
              <w:jc w:val="center"/>
              <w:rPr>
                <w:color w:val="000000"/>
                <w:sz w:val="22"/>
              </w:rPr>
            </w:pPr>
            <w:r>
              <w:rPr>
                <w:color w:val="000000"/>
                <w:sz w:val="22"/>
              </w:rPr>
              <w:t>Наличие</w:t>
            </w:r>
          </w:p>
          <w:p w14:paraId="01030000">
            <w:pPr>
              <w:pStyle w:val="Style_6"/>
              <w:spacing w:line="240" w:lineRule="auto"/>
              <w:ind w:firstLine="0" w:left="0"/>
              <w:jc w:val="center"/>
              <w:rPr>
                <w:color w:val="000000"/>
                <w:sz w:val="22"/>
              </w:rPr>
            </w:pPr>
            <w:r>
              <w:rPr>
                <w:color w:val="000000"/>
                <w:sz w:val="22"/>
              </w:rPr>
              <w:t>паспорта</w:t>
            </w:r>
          </w:p>
        </w:tc>
      </w:tr>
      <w:tr>
        <w:trPr>
          <w:trHeight w:hRule="exact" w:val="557"/>
        </w:trPr>
        <w:tc>
          <w:tcPr>
            <w:tcW w:type="dxa" w:w="998"/>
            <w:tcBorders>
              <w:top w:color="000000" w:sz="4" w:val="single"/>
              <w:left w:color="000000" w:sz="4" w:val="single"/>
            </w:tcBorders>
            <w:shd w:fill="auto" w:val="clear"/>
            <w:tcMar>
              <w:left w:type="dxa" w:w="10"/>
              <w:right w:type="dxa" w:w="10"/>
            </w:tcMar>
            <w:vAlign w:val="center"/>
          </w:tcPr>
          <w:p w14:paraId="02030000">
            <w:pPr>
              <w:pStyle w:val="Style_6"/>
              <w:spacing w:line="240" w:lineRule="auto"/>
              <w:ind w:firstLine="500" w:left="0"/>
              <w:rPr>
                <w:color w:val="000000"/>
                <w:sz w:val="22"/>
              </w:rPr>
            </w:pPr>
            <w:r>
              <w:rPr>
                <w:color w:val="000000"/>
                <w:sz w:val="22"/>
              </w:rPr>
              <w:t>1</w:t>
            </w:r>
          </w:p>
        </w:tc>
        <w:tc>
          <w:tcPr>
            <w:tcW w:type="dxa" w:w="3264"/>
            <w:tcBorders>
              <w:top w:color="000000" w:sz="4" w:val="single"/>
              <w:left w:color="000000" w:sz="4" w:val="single"/>
            </w:tcBorders>
            <w:shd w:fill="auto" w:val="clear"/>
            <w:tcMar>
              <w:left w:type="dxa" w:w="10"/>
              <w:right w:type="dxa" w:w="10"/>
            </w:tcMar>
            <w:vAlign w:val="center"/>
          </w:tcPr>
          <w:p w14:paraId="03030000">
            <w:pPr>
              <w:pStyle w:val="Style_6"/>
              <w:spacing w:line="240" w:lineRule="auto"/>
              <w:ind w:firstLine="680" w:left="0"/>
              <w:rPr>
                <w:color w:val="000000"/>
                <w:sz w:val="22"/>
              </w:rPr>
            </w:pPr>
            <w:r>
              <w:rPr>
                <w:color w:val="000000"/>
                <w:sz w:val="22"/>
              </w:rPr>
              <w:t>Памятник ВОВ</w:t>
            </w:r>
          </w:p>
        </w:tc>
        <w:tc>
          <w:tcPr>
            <w:tcW w:type="dxa" w:w="2971"/>
            <w:tcBorders>
              <w:top w:color="000000" w:sz="4" w:val="single"/>
              <w:left w:color="000000" w:sz="4" w:val="single"/>
            </w:tcBorders>
            <w:shd w:fill="auto" w:val="clear"/>
            <w:tcMar>
              <w:left w:type="dxa" w:w="10"/>
              <w:right w:type="dxa" w:w="10"/>
            </w:tcMar>
            <w:vAlign w:val="bottom"/>
          </w:tcPr>
          <w:p w14:paraId="04030000">
            <w:pPr>
              <w:pStyle w:val="Style_6"/>
              <w:spacing w:line="240" w:lineRule="auto"/>
              <w:ind w:firstLine="0" w:left="400"/>
              <w:jc w:val="center"/>
              <w:rPr>
                <w:color w:val="000000"/>
                <w:sz w:val="22"/>
              </w:rPr>
            </w:pPr>
            <w:r>
              <w:rPr>
                <w:color w:val="000000"/>
                <w:sz w:val="22"/>
              </w:rPr>
              <w:t>с. Табунщиково, ул. Ленина, 69</w:t>
            </w:r>
          </w:p>
        </w:tc>
        <w:tc>
          <w:tcPr>
            <w:tcW w:type="dxa" w:w="2842"/>
            <w:tcBorders>
              <w:top w:color="000000" w:sz="4" w:val="single"/>
              <w:left w:color="000000" w:sz="4" w:val="single"/>
              <w:right w:color="000000" w:sz="4" w:val="single"/>
            </w:tcBorders>
            <w:shd w:fill="auto" w:val="clear"/>
            <w:tcMar>
              <w:left w:type="dxa" w:w="10"/>
              <w:right w:type="dxa" w:w="10"/>
            </w:tcMar>
            <w:vAlign w:val="center"/>
          </w:tcPr>
          <w:p w14:paraId="05030000">
            <w:pPr>
              <w:pStyle w:val="Style_6"/>
              <w:spacing w:line="240" w:lineRule="auto"/>
              <w:ind w:firstLine="940" w:left="0"/>
              <w:jc w:val="both"/>
              <w:rPr>
                <w:color w:val="000000"/>
                <w:sz w:val="22"/>
              </w:rPr>
            </w:pPr>
            <w:r>
              <w:rPr>
                <w:color w:val="000000"/>
                <w:sz w:val="22"/>
              </w:rPr>
              <w:t>-</w:t>
            </w:r>
          </w:p>
        </w:tc>
      </w:tr>
      <w:tr>
        <w:trPr>
          <w:trHeight w:hRule="exact" w:val="754"/>
        </w:trPr>
        <w:tc>
          <w:tcPr>
            <w:tcW w:type="dxa" w:w="998"/>
            <w:tcBorders>
              <w:top w:color="000000" w:sz="4" w:val="single"/>
              <w:left w:color="000000" w:sz="4" w:val="single"/>
            </w:tcBorders>
            <w:shd w:fill="auto" w:val="clear"/>
            <w:tcMar>
              <w:left w:type="dxa" w:w="10"/>
              <w:right w:type="dxa" w:w="10"/>
            </w:tcMar>
            <w:vAlign w:val="center"/>
          </w:tcPr>
          <w:p w14:paraId="06030000">
            <w:pPr>
              <w:pStyle w:val="Style_6"/>
              <w:spacing w:line="240" w:lineRule="auto"/>
              <w:ind w:firstLine="500" w:left="0"/>
              <w:rPr>
                <w:color w:val="000000"/>
                <w:sz w:val="22"/>
              </w:rPr>
            </w:pPr>
            <w:r>
              <w:rPr>
                <w:color w:val="000000"/>
                <w:sz w:val="22"/>
              </w:rPr>
              <w:t>2</w:t>
            </w:r>
          </w:p>
        </w:tc>
        <w:tc>
          <w:tcPr>
            <w:tcW w:type="dxa" w:w="3264"/>
            <w:tcBorders>
              <w:top w:color="000000" w:sz="4" w:val="single"/>
              <w:left w:color="000000" w:sz="4" w:val="single"/>
            </w:tcBorders>
            <w:shd w:fill="auto" w:val="clear"/>
            <w:tcMar>
              <w:left w:type="dxa" w:w="10"/>
              <w:right w:type="dxa" w:w="10"/>
            </w:tcMar>
            <w:vAlign w:val="center"/>
          </w:tcPr>
          <w:p w14:paraId="07030000">
            <w:pPr>
              <w:pStyle w:val="Style_6"/>
              <w:spacing w:line="240" w:lineRule="auto"/>
              <w:ind w:firstLine="680" w:left="0"/>
              <w:rPr>
                <w:color w:val="000000"/>
                <w:sz w:val="22"/>
              </w:rPr>
            </w:pPr>
            <w:r>
              <w:rPr>
                <w:color w:val="000000"/>
                <w:sz w:val="22"/>
              </w:rPr>
              <w:t>Памятник ВОВ</w:t>
            </w:r>
          </w:p>
        </w:tc>
        <w:tc>
          <w:tcPr>
            <w:tcW w:type="dxa" w:w="2971"/>
            <w:tcBorders>
              <w:top w:color="000000" w:sz="4" w:val="single"/>
              <w:left w:color="000000" w:sz="4" w:val="single"/>
            </w:tcBorders>
            <w:shd w:fill="auto" w:val="clear"/>
            <w:tcMar>
              <w:left w:type="dxa" w:w="10"/>
              <w:right w:type="dxa" w:w="10"/>
            </w:tcMar>
            <w:vAlign w:val="bottom"/>
          </w:tcPr>
          <w:p w14:paraId="08030000">
            <w:pPr>
              <w:pStyle w:val="Style_6"/>
              <w:spacing w:line="240" w:lineRule="auto"/>
              <w:ind w:firstLine="0" w:left="0"/>
              <w:jc w:val="center"/>
              <w:rPr>
                <w:color w:val="000000"/>
                <w:sz w:val="22"/>
              </w:rPr>
            </w:pPr>
            <w:r>
              <w:rPr>
                <w:color w:val="000000"/>
                <w:sz w:val="22"/>
              </w:rPr>
              <w:t>х. Гривенный, ул. Победы, 19</w:t>
            </w:r>
          </w:p>
        </w:tc>
        <w:tc>
          <w:tcPr>
            <w:tcW w:type="dxa" w:w="2842"/>
            <w:tcBorders>
              <w:top w:color="000000" w:sz="4" w:val="single"/>
              <w:left w:color="000000" w:sz="4" w:val="single"/>
              <w:right w:color="000000" w:sz="4" w:val="single"/>
            </w:tcBorders>
            <w:shd w:fill="auto" w:val="clear"/>
            <w:tcMar>
              <w:left w:type="dxa" w:w="10"/>
              <w:right w:type="dxa" w:w="10"/>
            </w:tcMar>
            <w:vAlign w:val="center"/>
          </w:tcPr>
          <w:p w14:paraId="09030000">
            <w:pPr>
              <w:pStyle w:val="Style_6"/>
              <w:spacing w:line="240" w:lineRule="auto"/>
              <w:ind w:firstLine="940" w:left="0"/>
              <w:jc w:val="both"/>
              <w:rPr>
                <w:color w:val="000000"/>
                <w:sz w:val="22"/>
              </w:rPr>
            </w:pPr>
            <w:r>
              <w:rPr>
                <w:color w:val="000000"/>
                <w:sz w:val="22"/>
              </w:rPr>
              <w:t>-</w:t>
            </w:r>
          </w:p>
        </w:tc>
      </w:tr>
      <w:tr>
        <w:trPr>
          <w:trHeight w:hRule="exact" w:val="763"/>
        </w:trPr>
        <w:tc>
          <w:tcPr>
            <w:tcW w:type="dxa" w:w="998"/>
            <w:tcBorders>
              <w:top w:color="000000" w:sz="4" w:val="single"/>
              <w:left w:color="000000" w:sz="4" w:val="single"/>
              <w:bottom w:color="000000" w:sz="4" w:val="single"/>
            </w:tcBorders>
            <w:shd w:fill="auto" w:val="clear"/>
            <w:tcMar>
              <w:left w:type="dxa" w:w="10"/>
              <w:right w:type="dxa" w:w="10"/>
            </w:tcMar>
            <w:vAlign w:val="center"/>
          </w:tcPr>
          <w:p w14:paraId="0A030000">
            <w:pPr>
              <w:pStyle w:val="Style_6"/>
              <w:spacing w:line="240" w:lineRule="auto"/>
              <w:ind w:firstLine="500" w:left="0"/>
              <w:rPr>
                <w:color w:val="000000"/>
                <w:sz w:val="22"/>
              </w:rPr>
            </w:pPr>
            <w:r>
              <w:rPr>
                <w:color w:val="000000"/>
                <w:sz w:val="22"/>
              </w:rPr>
              <w:t>3</w:t>
            </w:r>
          </w:p>
        </w:tc>
        <w:tc>
          <w:tcPr>
            <w:tcW w:type="dxa" w:w="3264"/>
            <w:tcBorders>
              <w:top w:color="000000" w:sz="4" w:val="single"/>
              <w:left w:color="000000" w:sz="4" w:val="single"/>
              <w:bottom w:color="000000" w:sz="4" w:val="single"/>
            </w:tcBorders>
            <w:shd w:fill="auto" w:val="clear"/>
            <w:tcMar>
              <w:left w:type="dxa" w:w="10"/>
              <w:right w:type="dxa" w:w="10"/>
            </w:tcMar>
            <w:vAlign w:val="center"/>
          </w:tcPr>
          <w:p w14:paraId="0B030000">
            <w:pPr>
              <w:pStyle w:val="Style_6"/>
              <w:spacing w:line="240" w:lineRule="auto"/>
              <w:ind w:firstLine="280" w:left="0"/>
              <w:rPr>
                <w:color w:val="000000"/>
                <w:sz w:val="22"/>
              </w:rPr>
            </w:pPr>
            <w:r>
              <w:rPr>
                <w:color w:val="000000"/>
                <w:sz w:val="22"/>
              </w:rPr>
              <w:t>Стела погибшим в ВОВ</w:t>
            </w:r>
          </w:p>
        </w:tc>
        <w:tc>
          <w:tcPr>
            <w:tcW w:type="dxa" w:w="2971"/>
            <w:tcBorders>
              <w:top w:color="000000" w:sz="4" w:val="single"/>
              <w:left w:color="000000" w:sz="4" w:val="single"/>
              <w:bottom w:color="000000" w:sz="4" w:val="single"/>
            </w:tcBorders>
            <w:shd w:fill="auto" w:val="clear"/>
            <w:tcMar>
              <w:left w:type="dxa" w:w="10"/>
              <w:right w:type="dxa" w:w="10"/>
            </w:tcMar>
            <w:vAlign w:val="bottom"/>
          </w:tcPr>
          <w:p w14:paraId="0C030000">
            <w:pPr>
              <w:pStyle w:val="Style_6"/>
              <w:spacing w:line="240" w:lineRule="auto"/>
              <w:ind w:firstLine="0" w:left="400"/>
              <w:jc w:val="center"/>
              <w:rPr>
                <w:color w:val="000000"/>
                <w:sz w:val="22"/>
              </w:rPr>
            </w:pPr>
            <w:r>
              <w:rPr>
                <w:color w:val="000000"/>
                <w:sz w:val="22"/>
              </w:rPr>
              <w:t>в 500 м на юг от п. Рябиновка</w:t>
            </w:r>
          </w:p>
        </w:tc>
        <w:tc>
          <w:tcPr>
            <w:tcW w:type="dxa" w:w="2842"/>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0D030000">
            <w:pPr>
              <w:pStyle w:val="Style_6"/>
              <w:spacing w:line="240" w:lineRule="auto"/>
              <w:ind w:firstLine="940" w:left="0"/>
              <w:jc w:val="both"/>
              <w:rPr>
                <w:color w:val="000000"/>
                <w:sz w:val="22"/>
              </w:rPr>
            </w:pPr>
            <w:r>
              <w:rPr>
                <w:color w:val="000000"/>
                <w:sz w:val="22"/>
              </w:rPr>
              <w:t>-</w:t>
            </w:r>
          </w:p>
        </w:tc>
      </w:tr>
    </w:tbl>
    <w:p w14:paraId="0E030000">
      <w:pPr>
        <w:pStyle w:val="Style_10"/>
        <w:tabs>
          <w:tab w:leader="none" w:pos="1150" w:val="left"/>
        </w:tabs>
        <w:spacing w:after="0"/>
        <w:ind w:firstLine="0" w:left="820"/>
        <w:jc w:val="both"/>
        <w:rPr>
          <w:sz w:val="28"/>
        </w:rPr>
      </w:pPr>
    </w:p>
    <w:p w14:paraId="0F030000">
      <w:pPr>
        <w:pStyle w:val="Style_10"/>
        <w:spacing w:after="0"/>
        <w:ind w:firstLine="720" w:left="0"/>
        <w:jc w:val="both"/>
        <w:rPr>
          <w:b w:val="1"/>
          <w:sz w:val="28"/>
        </w:rPr>
      </w:pPr>
    </w:p>
    <w:p w14:paraId="10030000">
      <w:pPr>
        <w:pStyle w:val="Style_4"/>
        <w:tabs>
          <w:tab w:leader="none" w:pos="398" w:val="left"/>
        </w:tabs>
        <w:spacing w:after="0" w:line="240" w:lineRule="auto"/>
        <w:ind/>
        <w:rPr>
          <w:b w:val="1"/>
        </w:rPr>
      </w:pPr>
      <w:r>
        <w:rPr>
          <w:b w:val="1"/>
        </w:rPr>
        <w:t>5.</w:t>
      </w:r>
      <w:r>
        <w:rPr>
          <w:b w:val="1"/>
        </w:rPr>
        <w:t>3</w:t>
      </w:r>
      <w:r>
        <w:rPr>
          <w:b w:val="1"/>
        </w:rPr>
        <w:t xml:space="preserve"> ОСОБО ОХРАНЯЕМЫЕ ПРИРОДНЫЕ ТЕРРИТОРИИ</w:t>
      </w:r>
    </w:p>
    <w:p w14:paraId="11030000">
      <w:pPr>
        <w:pStyle w:val="Style_4"/>
        <w:tabs>
          <w:tab w:leader="none" w:pos="398" w:val="left"/>
        </w:tabs>
        <w:spacing w:after="0" w:line="240" w:lineRule="auto"/>
        <w:ind/>
      </w:pPr>
    </w:p>
    <w:p w14:paraId="12030000">
      <w:pPr>
        <w:pStyle w:val="Style_10"/>
        <w:spacing w:after="0"/>
        <w:ind w:firstLine="720" w:left="0"/>
        <w:jc w:val="both"/>
        <w:rPr>
          <w:sz w:val="28"/>
        </w:rPr>
      </w:pPr>
      <w:r>
        <w:rPr>
          <w:sz w:val="28"/>
        </w:rPr>
        <w:t>На территории Табунщиковского сельского поселения расположен Государ</w:t>
      </w:r>
      <w:r>
        <w:rPr>
          <w:sz w:val="28"/>
        </w:rPr>
        <w:t>ственный природный заказник "Горненский",</w:t>
      </w:r>
      <w:r>
        <w:rPr>
          <w:sz w:val="28"/>
        </w:rPr>
        <w:t xml:space="preserve"> </w:t>
      </w:r>
      <w:r>
        <w:rPr>
          <w:sz w:val="28"/>
        </w:rPr>
        <w:t>сведения о котор</w:t>
      </w:r>
      <w:r>
        <w:rPr>
          <w:sz w:val="28"/>
        </w:rPr>
        <w:t>ом</w:t>
      </w:r>
      <w:r>
        <w:rPr>
          <w:sz w:val="28"/>
        </w:rPr>
        <w:t xml:space="preserve"> внесены в ЕГРН</w:t>
      </w:r>
      <w:r>
        <w:rPr>
          <w:sz w:val="28"/>
        </w:rPr>
        <w:t xml:space="preserve"> под реестровым номером</w:t>
      </w:r>
      <w:r>
        <w:t xml:space="preserve"> </w:t>
      </w:r>
      <w:r>
        <w:rPr>
          <w:sz w:val="28"/>
        </w:rPr>
        <w:t>61:18-6.10.</w:t>
      </w:r>
    </w:p>
    <w:p w14:paraId="13030000">
      <w:pPr>
        <w:pStyle w:val="Style_10"/>
        <w:spacing w:after="0"/>
        <w:ind w:firstLine="720" w:left="0"/>
        <w:jc w:val="both"/>
        <w:rPr>
          <w:sz w:val="28"/>
        </w:rPr>
      </w:pPr>
    </w:p>
    <w:p w14:paraId="14030000">
      <w:pPr>
        <w:pStyle w:val="Style_10"/>
        <w:spacing w:after="0"/>
        <w:ind w:firstLine="720" w:left="0"/>
        <w:jc w:val="both"/>
        <w:rPr>
          <w:sz w:val="28"/>
        </w:rPr>
      </w:pPr>
    </w:p>
    <w:p w14:paraId="15030000">
      <w:pPr>
        <w:pStyle w:val="Style_10"/>
        <w:spacing w:after="0"/>
        <w:ind w:firstLine="720" w:left="0"/>
        <w:jc w:val="both"/>
        <w:rPr>
          <w:sz w:val="28"/>
        </w:rPr>
      </w:pPr>
    </w:p>
    <w:p w14:paraId="16030000">
      <w:pPr>
        <w:pStyle w:val="Style_10"/>
        <w:spacing w:after="0"/>
        <w:ind w:firstLine="720" w:left="0"/>
        <w:jc w:val="both"/>
        <w:rPr>
          <w:sz w:val="28"/>
        </w:rPr>
      </w:pPr>
    </w:p>
    <w:p w14:paraId="17030000">
      <w:pPr>
        <w:pStyle w:val="Style_10"/>
        <w:spacing w:after="0"/>
        <w:ind w:firstLine="720" w:left="0"/>
        <w:jc w:val="both"/>
        <w:rPr>
          <w:sz w:val="28"/>
        </w:rPr>
      </w:pPr>
    </w:p>
    <w:p w14:paraId="18030000">
      <w:pPr>
        <w:pStyle w:val="Style_10"/>
        <w:spacing w:after="0"/>
        <w:ind w:firstLine="720" w:left="0"/>
        <w:jc w:val="both"/>
        <w:rPr>
          <w:sz w:val="28"/>
        </w:rPr>
      </w:pPr>
    </w:p>
    <w:p w14:paraId="19030000">
      <w:pPr>
        <w:pStyle w:val="Style_10"/>
        <w:spacing w:after="0"/>
        <w:ind w:firstLine="720" w:left="0"/>
        <w:jc w:val="both"/>
        <w:rPr>
          <w:sz w:val="28"/>
        </w:rPr>
      </w:pPr>
    </w:p>
    <w:p w14:paraId="1A030000">
      <w:pPr>
        <w:pStyle w:val="Style_10"/>
        <w:spacing w:after="0"/>
        <w:ind w:firstLine="720" w:left="0"/>
        <w:jc w:val="both"/>
        <w:rPr>
          <w:sz w:val="28"/>
        </w:rPr>
      </w:pPr>
    </w:p>
    <w:p w14:paraId="1B030000">
      <w:pPr>
        <w:pStyle w:val="Style_10"/>
        <w:spacing w:after="0"/>
        <w:ind w:firstLine="720" w:left="0"/>
        <w:jc w:val="both"/>
        <w:rPr>
          <w:sz w:val="28"/>
        </w:rPr>
      </w:pPr>
    </w:p>
    <w:p w14:paraId="1C030000">
      <w:pPr>
        <w:pStyle w:val="Style_10"/>
        <w:spacing w:after="0"/>
        <w:ind w:firstLine="720" w:left="0"/>
        <w:jc w:val="both"/>
        <w:rPr>
          <w:sz w:val="28"/>
        </w:rPr>
      </w:pPr>
    </w:p>
    <w:p w14:paraId="1D030000">
      <w:pPr>
        <w:pStyle w:val="Style_10"/>
        <w:spacing w:after="0"/>
        <w:ind w:firstLine="720" w:left="0"/>
        <w:jc w:val="both"/>
        <w:rPr>
          <w:sz w:val="28"/>
        </w:rPr>
      </w:pPr>
    </w:p>
    <w:p w14:paraId="1E030000">
      <w:pPr>
        <w:pStyle w:val="Style_10"/>
        <w:spacing w:after="0"/>
        <w:ind w:firstLine="720" w:left="0"/>
        <w:jc w:val="both"/>
        <w:rPr>
          <w:sz w:val="28"/>
        </w:rPr>
      </w:pPr>
    </w:p>
    <w:p w14:paraId="1F030000">
      <w:pPr>
        <w:pStyle w:val="Style_10"/>
        <w:spacing w:after="0"/>
        <w:ind w:firstLine="720" w:left="0"/>
        <w:jc w:val="both"/>
        <w:rPr>
          <w:sz w:val="28"/>
        </w:rPr>
      </w:pPr>
    </w:p>
    <w:p w14:paraId="20030000">
      <w:pPr>
        <w:pStyle w:val="Style_10"/>
        <w:spacing w:after="0"/>
        <w:ind w:firstLine="720" w:left="0"/>
        <w:jc w:val="both"/>
        <w:rPr>
          <w:sz w:val="28"/>
        </w:rPr>
      </w:pPr>
    </w:p>
    <w:p w14:paraId="21030000">
      <w:pPr>
        <w:pStyle w:val="Style_10"/>
        <w:spacing w:after="0"/>
        <w:ind w:firstLine="720" w:left="0"/>
        <w:jc w:val="both"/>
        <w:rPr>
          <w:sz w:val="28"/>
        </w:rPr>
      </w:pPr>
    </w:p>
    <w:p w14:paraId="22030000">
      <w:pPr>
        <w:pStyle w:val="Style_10"/>
        <w:spacing w:after="0"/>
        <w:ind w:firstLine="720" w:left="0"/>
        <w:jc w:val="both"/>
        <w:rPr>
          <w:sz w:val="28"/>
        </w:rPr>
      </w:pPr>
    </w:p>
    <w:p w14:paraId="23030000">
      <w:pPr>
        <w:pStyle w:val="Style_10"/>
        <w:spacing w:after="0"/>
        <w:ind w:firstLine="720" w:left="0"/>
        <w:jc w:val="both"/>
        <w:rPr>
          <w:sz w:val="28"/>
        </w:rPr>
      </w:pPr>
    </w:p>
    <w:p w14:paraId="24030000">
      <w:pPr>
        <w:pStyle w:val="Style_10"/>
        <w:spacing w:after="0"/>
        <w:ind w:firstLine="720" w:left="0"/>
        <w:jc w:val="both"/>
        <w:rPr>
          <w:sz w:val="28"/>
        </w:rPr>
      </w:pPr>
    </w:p>
    <w:p w14:paraId="25030000">
      <w:pPr>
        <w:pStyle w:val="Style_10"/>
        <w:spacing w:after="0"/>
        <w:ind w:firstLine="720" w:left="0"/>
        <w:jc w:val="both"/>
        <w:rPr>
          <w:sz w:val="28"/>
        </w:rPr>
      </w:pPr>
    </w:p>
    <w:p w14:paraId="26030000">
      <w:pPr>
        <w:pStyle w:val="Style_4"/>
        <w:tabs>
          <w:tab w:leader="none" w:pos="609" w:val="left"/>
        </w:tabs>
        <w:spacing w:after="0" w:line="240" w:lineRule="auto"/>
        <w:ind w:firstLine="0" w:left="220"/>
      </w:pPr>
      <w:r>
        <w:rPr>
          <w:b w:val="1"/>
        </w:rPr>
        <w:t>6. СВЕДЕНИЯ О ВИДАХ, НАЗНАЧЕНИИ И НАИМЕНОВАНИИ ПЛАНИРУЕ</w:t>
      </w:r>
      <w:r>
        <w:rPr>
          <w:b w:val="1"/>
        </w:rPr>
        <w:t>МЫХ ДЛЯ РАЗМЕЩЕНИЯ НА ТЕРРИТОРИИ ТАБУНЩИКОВСКОГО СП ОБЪЕКТОВ ФЕДЕРАЛЬНОГО ЗНАЧЕНИЯ, ОБЪЕКТОВ РЕГИОНАЛЬНОГО ЗНАЧЕНИЯХ, ОБЪЕКТОВ МЕСТНОГО ЗНАЧЕНИЯ КРАСНОСУЛИНСКОГО РАЙОНА</w:t>
      </w:r>
    </w:p>
    <w:p w14:paraId="27030000">
      <w:pPr>
        <w:pStyle w:val="Style_4"/>
        <w:tabs>
          <w:tab w:leader="none" w:pos="609" w:val="left"/>
        </w:tabs>
        <w:spacing w:after="0" w:line="240" w:lineRule="auto"/>
        <w:ind w:firstLine="0" w:left="220"/>
      </w:pPr>
    </w:p>
    <w:p w14:paraId="28030000">
      <w:pPr>
        <w:pStyle w:val="Style_10"/>
        <w:spacing w:after="0"/>
        <w:ind w:firstLine="880" w:left="0"/>
        <w:jc w:val="both"/>
        <w:rPr>
          <w:sz w:val="28"/>
        </w:rPr>
      </w:pPr>
      <w:r>
        <w:rPr>
          <w:sz w:val="28"/>
        </w:rPr>
        <w:t>Территория сельского поселения расположена в зоне влияния важнейшего транспортного коридора России и является сосредоточением интересов и полномо</w:t>
      </w:r>
      <w:r>
        <w:rPr>
          <w:sz w:val="28"/>
        </w:rPr>
        <w:t>чий различных уровней государственной и муниципальной власти.</w:t>
      </w:r>
    </w:p>
    <w:p w14:paraId="29030000">
      <w:pPr>
        <w:pStyle w:val="Style_10"/>
        <w:spacing w:after="0"/>
        <w:ind w:firstLine="880" w:left="0"/>
        <w:jc w:val="both"/>
        <w:rPr>
          <w:sz w:val="28"/>
        </w:rPr>
      </w:pPr>
    </w:p>
    <w:p w14:paraId="2A030000">
      <w:pPr>
        <w:pStyle w:val="Style_4"/>
        <w:tabs>
          <w:tab w:leader="none" w:pos="1680" w:val="left"/>
        </w:tabs>
        <w:spacing w:after="0" w:line="240" w:lineRule="auto"/>
        <w:ind w:firstLine="0" w:left="960"/>
        <w:rPr>
          <w:b w:val="1"/>
        </w:rPr>
      </w:pPr>
      <w:r>
        <w:rPr>
          <w:b w:val="1"/>
        </w:rPr>
        <w:t xml:space="preserve">6.1 </w:t>
      </w:r>
      <w:r>
        <w:rPr>
          <w:b w:val="1"/>
        </w:rPr>
        <w:t>СВЕДЕНИЯ О ВИДАХ, НАЗНАЧЕНИИ И НАИМЕНОВАНИЯХ ПЛАНИРУЕМЫХ ДЛЯ РАЗМЕЩЕНИЯ НА ТЕРРИТОРИЯХ ТА- БУНЩИКОВСКОГО СП ОБЪЕКТОВ ФЕ ДЕРАЛЬНОГО ЗНАЧЕ</w:t>
      </w:r>
      <w:r>
        <w:rPr>
          <w:b w:val="1"/>
        </w:rPr>
        <w:t>НИЯ</w:t>
      </w:r>
    </w:p>
    <w:p w14:paraId="2B030000">
      <w:pPr>
        <w:pStyle w:val="Style_4"/>
        <w:tabs>
          <w:tab w:leader="none" w:pos="1680" w:val="left"/>
        </w:tabs>
        <w:spacing w:after="0" w:line="240" w:lineRule="auto"/>
        <w:ind w:firstLine="0" w:left="960"/>
      </w:pPr>
    </w:p>
    <w:p w14:paraId="2C030000">
      <w:pPr>
        <w:pStyle w:val="Style_10"/>
        <w:spacing w:after="0"/>
        <w:ind w:firstLine="567" w:left="0"/>
        <w:jc w:val="both"/>
        <w:rPr>
          <w:sz w:val="28"/>
        </w:rPr>
      </w:pPr>
      <w:r>
        <w:rPr>
          <w:sz w:val="28"/>
        </w:rPr>
        <w:t>Н</w:t>
      </w:r>
      <w:r>
        <w:rPr>
          <w:sz w:val="28"/>
        </w:rPr>
        <w:t>а территории МО Табунщиковское СП расположены планируемые для размещения линии электропередач напряжением 500 кВ и 220 кВ федерального значения, а также магистральный нефте</w:t>
      </w:r>
      <w:r>
        <w:rPr>
          <w:sz w:val="28"/>
        </w:rPr>
        <w:t>провод.</w:t>
      </w:r>
    </w:p>
    <w:p w14:paraId="2D030000">
      <w:pPr>
        <w:pStyle w:val="Style_10"/>
        <w:spacing w:after="0"/>
        <w:ind w:firstLine="567" w:left="0"/>
        <w:jc w:val="both"/>
        <w:rPr>
          <w:sz w:val="28"/>
        </w:rPr>
      </w:pPr>
      <w:r>
        <w:rPr>
          <w:sz w:val="28"/>
        </w:rPr>
        <w:t>В графической части проекта изменений отображены планируемые объекты федерального значения вместе с охранной зоной объектов электросетевого хозяйства и охранной зоной нефтепроводов.</w:t>
      </w:r>
    </w:p>
    <w:p w14:paraId="2E030000">
      <w:pPr>
        <w:pStyle w:val="Style_10"/>
        <w:spacing w:after="0"/>
        <w:ind w:firstLine="567" w:left="0"/>
        <w:jc w:val="both"/>
        <w:rPr>
          <w:sz w:val="28"/>
        </w:rPr>
      </w:pPr>
      <w:r>
        <w:rPr>
          <w:sz w:val="28"/>
        </w:rPr>
        <w:t>В рамках настоящего проекта не требуется выполнение обоснования вы</w:t>
      </w:r>
      <w:r>
        <w:rPr>
          <w:sz w:val="28"/>
        </w:rPr>
        <w:t>бранного варианта размещения планируемых объектов федерального значения на основе анализа использования территории, возможных направлений развития и про</w:t>
      </w:r>
      <w:r>
        <w:rPr>
          <w:sz w:val="28"/>
        </w:rPr>
        <w:t>гнозируемых ограничений его использования.</w:t>
      </w:r>
    </w:p>
    <w:p w14:paraId="2F030000">
      <w:pPr>
        <w:pStyle w:val="Style_10"/>
        <w:spacing w:after="0"/>
        <w:ind w:firstLine="567" w:left="0"/>
        <w:jc w:val="both"/>
        <w:rPr>
          <w:sz w:val="28"/>
        </w:rPr>
      </w:pPr>
    </w:p>
    <w:p w14:paraId="30030000">
      <w:pPr>
        <w:pStyle w:val="Style_4"/>
        <w:spacing w:after="0" w:line="240" w:lineRule="auto"/>
        <w:ind w:firstLine="567" w:left="0"/>
        <w:jc w:val="both"/>
        <w:rPr>
          <w:b w:val="1"/>
        </w:rPr>
      </w:pPr>
      <w:r>
        <w:rPr>
          <w:b w:val="1"/>
        </w:rPr>
        <w:t>6.2 СВЕДЕНИЯ О ВИДАХ, НАЗНАЧЕНИИ И НАИМЕНОВАНИЯХ,</w:t>
      </w:r>
      <w:r>
        <w:rPr>
          <w:b w:val="1"/>
        </w:rPr>
        <w:br/>
      </w:r>
      <w:r>
        <w:rPr>
          <w:b w:val="1"/>
        </w:rPr>
        <w:t>ПЛАНИРУЕМЫХ ДЛЯ РАЗМЕЩЕНИЯ НА ТЕРРИТОРИИ</w:t>
      </w:r>
      <w:r>
        <w:rPr>
          <w:b w:val="1"/>
        </w:rPr>
        <w:br/>
      </w:r>
      <w:r>
        <w:rPr>
          <w:b w:val="1"/>
        </w:rPr>
        <w:t>ТАБУНЩИКОВСКОГО СЕЛЬСКОГО ПОСЕЛЕНИЯ КРАСНОСУЛИНСКОГО РАЙОНА ОБЪЕКТОВ РЕГИОНАЛЬНОГО ЗНАЧЕНИЯ</w:t>
      </w:r>
    </w:p>
    <w:p w14:paraId="31030000">
      <w:pPr>
        <w:pStyle w:val="Style_4"/>
        <w:spacing w:after="0" w:line="240" w:lineRule="auto"/>
        <w:ind w:firstLine="567" w:left="0"/>
        <w:jc w:val="both"/>
      </w:pPr>
    </w:p>
    <w:p w14:paraId="32030000">
      <w:pPr>
        <w:pStyle w:val="Style_7"/>
        <w:spacing w:after="0"/>
        <w:ind w:firstLine="567" w:left="0" w:right="-2"/>
        <w:jc w:val="both"/>
        <w:rPr>
          <w:sz w:val="28"/>
        </w:rPr>
      </w:pPr>
      <w:r>
        <w:rPr>
          <w:sz w:val="28"/>
        </w:rPr>
        <w:t>В границах Табунщиковского СП не предусмотрено размещение объектов регио</w:t>
      </w:r>
      <w:r>
        <w:rPr>
          <w:sz w:val="28"/>
        </w:rPr>
        <w:t>нального значения.</w:t>
      </w:r>
    </w:p>
    <w:p w14:paraId="33030000">
      <w:pPr>
        <w:pStyle w:val="Style_7"/>
        <w:spacing w:after="0"/>
        <w:ind w:firstLine="567" w:left="0" w:right="-2"/>
        <w:jc w:val="both"/>
        <w:rPr>
          <w:sz w:val="28"/>
        </w:rPr>
      </w:pPr>
    </w:p>
    <w:p w14:paraId="34030000">
      <w:pPr>
        <w:pStyle w:val="Style_4"/>
        <w:spacing w:after="0" w:line="240" w:lineRule="auto"/>
        <w:ind w:firstLine="567" w:left="0"/>
        <w:jc w:val="both"/>
      </w:pPr>
      <w:r>
        <w:rPr>
          <w:b w:val="1"/>
        </w:rPr>
        <w:t>6.3 СВЕДЕНИЯ О ВИДАХ, НАЗНАЧЕНИИ И НАИМЕНОВАНИЯХ ПЛАНИРУЕМЫХ ДЛЯ РАЗМЕЩЕНИЯ НА ТЕРРИТОРИ</w:t>
      </w:r>
      <w:r>
        <w:rPr>
          <w:b w:val="1"/>
        </w:rPr>
        <w:t xml:space="preserve"> </w:t>
      </w:r>
      <w:r>
        <w:rPr>
          <w:b w:val="1"/>
        </w:rPr>
        <w:t>ТАБУНЩИКОВСКОГО СЕЛЬСКОГО ПОСЕЛЕНИЯ КРАСНОСУЛИН</w:t>
      </w:r>
      <w:r>
        <w:rPr>
          <w:b w:val="1"/>
        </w:rPr>
        <w:t>СКОГО РАЙОНА ОБЪЕКТОВ МЕСТНОГО (РАЙОННОГО) ЗНАЧЕНИЯ</w:t>
      </w:r>
    </w:p>
    <w:p w14:paraId="35030000">
      <w:pPr>
        <w:pStyle w:val="Style_4"/>
        <w:spacing w:after="0" w:line="240" w:lineRule="auto"/>
        <w:ind w:firstLine="567" w:left="0"/>
        <w:jc w:val="both"/>
      </w:pPr>
    </w:p>
    <w:p w14:paraId="36030000">
      <w:pPr>
        <w:pStyle w:val="Style_10"/>
        <w:spacing w:after="0"/>
        <w:ind w:firstLine="567" w:left="0"/>
        <w:jc w:val="both"/>
        <w:rPr>
          <w:sz w:val="28"/>
        </w:rPr>
      </w:pPr>
      <w:r>
        <w:rPr>
          <w:sz w:val="28"/>
        </w:rPr>
        <w:t>Схема территориального планирования Красносулинского района (СТП рай</w:t>
      </w:r>
      <w:r>
        <w:rPr>
          <w:sz w:val="28"/>
        </w:rPr>
        <w:t>она), была выполнена институтом ОАО «НИИП Градостроительства» (Санкт- Пе</w:t>
      </w:r>
      <w:r>
        <w:rPr>
          <w:sz w:val="28"/>
        </w:rPr>
        <w:t>тербург) в 2008 г. на начальном этапе разработки документов территориального планирования, и не содержит в своем составе перечня планируемых объектов мест</w:t>
      </w:r>
      <w:r>
        <w:rPr>
          <w:sz w:val="28"/>
        </w:rPr>
        <w:t>ного (районного) значения.</w:t>
      </w:r>
    </w:p>
    <w:p w14:paraId="37030000">
      <w:pPr>
        <w:pStyle w:val="Style_10"/>
        <w:spacing w:after="0"/>
        <w:ind w:firstLine="567" w:left="0"/>
        <w:jc w:val="both"/>
        <w:rPr>
          <w:sz w:val="28"/>
        </w:rPr>
      </w:pPr>
      <w:r>
        <w:rPr>
          <w:sz w:val="28"/>
        </w:rPr>
        <w:t>В настоящем проекте внесения изменений в генеральный план Табунщиков- ского СП запланировано размещение объекта религиозной организации на террито</w:t>
      </w:r>
      <w:r>
        <w:rPr>
          <w:sz w:val="28"/>
        </w:rPr>
        <w:t>рии населенного пункта с. Табунщиково.</w:t>
      </w:r>
    </w:p>
    <w:p w14:paraId="38030000">
      <w:pPr>
        <w:pStyle w:val="Style_10"/>
        <w:spacing w:after="0"/>
        <w:ind w:firstLine="567" w:left="0"/>
        <w:jc w:val="both"/>
        <w:rPr>
          <w:sz w:val="28"/>
        </w:rPr>
      </w:pPr>
      <w:r>
        <w:rPr>
          <w:sz w:val="28"/>
        </w:rPr>
        <w:t>В материалах графической части настоящего проекта отображены планиру</w:t>
      </w:r>
      <w:r>
        <w:rPr>
          <w:sz w:val="28"/>
        </w:rPr>
        <w:t>емые объекты местного (районного) значения и возможные зоны с особыми услови</w:t>
      </w:r>
      <w:r>
        <w:rPr>
          <w:sz w:val="28"/>
        </w:rPr>
        <w:t>ями использования территории, необходимые для их строительства и последующей эксплуатации и соответственно не представляется возможным выполнить обосно</w:t>
      </w:r>
      <w:r>
        <w:rPr>
          <w:sz w:val="28"/>
        </w:rPr>
        <w:t>вания выбранного варианта размещения объектов местного (районного) значения на основе анализа использования территории, возможных направлений их развития и прогнозируемых ограничений их использования.</w:t>
      </w:r>
    </w:p>
    <w:p w14:paraId="39030000">
      <w:pPr>
        <w:pStyle w:val="Style_7"/>
        <w:spacing w:after="0"/>
        <w:ind w:firstLine="567" w:left="0" w:right="-2"/>
        <w:jc w:val="both"/>
        <w:rPr>
          <w:sz w:val="28"/>
        </w:rPr>
      </w:pPr>
    </w:p>
    <w:p w14:paraId="3A030000">
      <w:pPr>
        <w:pStyle w:val="Style_7"/>
        <w:spacing w:after="0"/>
        <w:ind w:firstLine="567" w:left="0" w:right="-2"/>
        <w:jc w:val="both"/>
        <w:rPr>
          <w:sz w:val="28"/>
        </w:rPr>
      </w:pPr>
    </w:p>
    <w:p w14:paraId="3B030000">
      <w:pPr>
        <w:pStyle w:val="Style_7"/>
        <w:spacing w:after="0"/>
        <w:ind w:firstLine="567" w:left="0" w:right="-2"/>
        <w:jc w:val="both"/>
        <w:rPr>
          <w:sz w:val="28"/>
        </w:rPr>
      </w:pPr>
    </w:p>
    <w:p w14:paraId="3C030000">
      <w:pPr>
        <w:pStyle w:val="Style_7"/>
        <w:spacing w:after="0"/>
        <w:ind w:firstLine="567" w:left="0" w:right="-2"/>
        <w:jc w:val="both"/>
        <w:rPr>
          <w:sz w:val="28"/>
        </w:rPr>
      </w:pPr>
    </w:p>
    <w:p w14:paraId="3D030000">
      <w:pPr>
        <w:pStyle w:val="Style_7"/>
        <w:spacing w:after="0"/>
        <w:ind w:firstLine="567" w:left="0" w:right="-2"/>
        <w:jc w:val="both"/>
        <w:rPr>
          <w:sz w:val="28"/>
        </w:rPr>
      </w:pPr>
    </w:p>
    <w:p w14:paraId="3E030000">
      <w:pPr>
        <w:pStyle w:val="Style_7"/>
        <w:spacing w:after="0"/>
        <w:ind w:firstLine="567" w:left="0" w:right="-2"/>
        <w:jc w:val="both"/>
        <w:rPr>
          <w:sz w:val="28"/>
        </w:rPr>
      </w:pPr>
    </w:p>
    <w:p w14:paraId="3F030000">
      <w:pPr>
        <w:pStyle w:val="Style_7"/>
        <w:spacing w:after="0"/>
        <w:ind w:firstLine="567" w:left="0" w:right="-2"/>
        <w:jc w:val="both"/>
        <w:rPr>
          <w:sz w:val="28"/>
        </w:rPr>
      </w:pPr>
    </w:p>
    <w:p w14:paraId="40030000">
      <w:pPr>
        <w:pStyle w:val="Style_7"/>
        <w:spacing w:after="0"/>
        <w:ind w:firstLine="567" w:left="0" w:right="-2"/>
        <w:jc w:val="both"/>
        <w:rPr>
          <w:sz w:val="28"/>
        </w:rPr>
      </w:pPr>
    </w:p>
    <w:p w14:paraId="41030000">
      <w:pPr>
        <w:pStyle w:val="Style_7"/>
        <w:spacing w:after="0"/>
        <w:ind w:firstLine="567" w:left="0" w:right="-2"/>
        <w:jc w:val="both"/>
        <w:rPr>
          <w:sz w:val="28"/>
        </w:rPr>
      </w:pPr>
    </w:p>
    <w:p w14:paraId="42030000">
      <w:pPr>
        <w:pStyle w:val="Style_7"/>
        <w:spacing w:after="0"/>
        <w:ind w:firstLine="567" w:left="0" w:right="-2"/>
        <w:jc w:val="both"/>
        <w:rPr>
          <w:sz w:val="28"/>
        </w:rPr>
      </w:pPr>
    </w:p>
    <w:p w14:paraId="43030000">
      <w:pPr>
        <w:pStyle w:val="Style_7"/>
        <w:spacing w:after="0"/>
        <w:ind w:firstLine="567" w:left="0" w:right="-2"/>
        <w:jc w:val="both"/>
        <w:rPr>
          <w:sz w:val="28"/>
        </w:rPr>
      </w:pPr>
    </w:p>
    <w:p w14:paraId="44030000">
      <w:pPr>
        <w:pStyle w:val="Style_7"/>
        <w:spacing w:after="0"/>
        <w:ind w:firstLine="567" w:left="0" w:right="-2"/>
        <w:jc w:val="both"/>
        <w:rPr>
          <w:sz w:val="28"/>
        </w:rPr>
      </w:pPr>
    </w:p>
    <w:p w14:paraId="45030000">
      <w:pPr>
        <w:pStyle w:val="Style_7"/>
        <w:spacing w:after="0"/>
        <w:ind w:firstLine="567" w:left="0" w:right="-2"/>
        <w:jc w:val="both"/>
        <w:rPr>
          <w:sz w:val="28"/>
        </w:rPr>
      </w:pPr>
    </w:p>
    <w:p w14:paraId="46030000">
      <w:pPr>
        <w:pStyle w:val="Style_7"/>
        <w:spacing w:after="0"/>
        <w:ind w:firstLine="567" w:left="0" w:right="-2"/>
        <w:jc w:val="both"/>
        <w:rPr>
          <w:sz w:val="28"/>
        </w:rPr>
      </w:pPr>
    </w:p>
    <w:p w14:paraId="47030000">
      <w:pPr>
        <w:pStyle w:val="Style_7"/>
        <w:spacing w:after="0"/>
        <w:ind w:firstLine="567" w:left="0" w:right="-2"/>
        <w:jc w:val="both"/>
        <w:rPr>
          <w:sz w:val="28"/>
        </w:rPr>
      </w:pPr>
    </w:p>
    <w:p w14:paraId="48030000">
      <w:pPr>
        <w:pStyle w:val="Style_7"/>
        <w:spacing w:after="0"/>
        <w:ind w:firstLine="567" w:left="0" w:right="-2"/>
        <w:jc w:val="both"/>
        <w:rPr>
          <w:sz w:val="28"/>
        </w:rPr>
      </w:pPr>
    </w:p>
    <w:p w14:paraId="49030000">
      <w:pPr>
        <w:pStyle w:val="Style_7"/>
        <w:spacing w:after="0"/>
        <w:ind w:firstLine="567" w:left="0" w:right="-2"/>
        <w:jc w:val="both"/>
        <w:rPr>
          <w:sz w:val="28"/>
        </w:rPr>
      </w:pPr>
    </w:p>
    <w:p w14:paraId="4A030000">
      <w:pPr>
        <w:pStyle w:val="Style_7"/>
        <w:spacing w:after="0"/>
        <w:ind w:firstLine="567" w:left="0" w:right="-2"/>
        <w:jc w:val="both"/>
        <w:rPr>
          <w:sz w:val="28"/>
        </w:rPr>
      </w:pPr>
    </w:p>
    <w:p w14:paraId="4B030000">
      <w:pPr>
        <w:pStyle w:val="Style_7"/>
        <w:spacing w:after="0"/>
        <w:ind w:firstLine="567" w:left="0" w:right="-2"/>
        <w:jc w:val="both"/>
        <w:rPr>
          <w:sz w:val="28"/>
        </w:rPr>
      </w:pPr>
    </w:p>
    <w:p w14:paraId="4C030000">
      <w:pPr>
        <w:pStyle w:val="Style_7"/>
        <w:spacing w:after="0"/>
        <w:ind w:firstLine="567" w:left="0" w:right="-2"/>
        <w:jc w:val="both"/>
        <w:rPr>
          <w:sz w:val="28"/>
        </w:rPr>
      </w:pPr>
    </w:p>
    <w:p w14:paraId="4D030000">
      <w:pPr>
        <w:pStyle w:val="Style_7"/>
        <w:spacing w:after="0"/>
        <w:ind w:firstLine="567" w:left="0" w:right="-2"/>
        <w:jc w:val="both"/>
        <w:rPr>
          <w:sz w:val="28"/>
        </w:rPr>
      </w:pPr>
    </w:p>
    <w:p w14:paraId="4E030000">
      <w:pPr>
        <w:pStyle w:val="Style_7"/>
        <w:spacing w:after="0"/>
        <w:ind w:firstLine="567" w:left="0" w:right="-2"/>
        <w:jc w:val="both"/>
        <w:rPr>
          <w:sz w:val="28"/>
        </w:rPr>
      </w:pPr>
    </w:p>
    <w:p w14:paraId="4F030000">
      <w:pPr>
        <w:pStyle w:val="Style_7"/>
        <w:spacing w:after="0"/>
        <w:ind w:firstLine="567" w:left="0" w:right="-2"/>
        <w:jc w:val="both"/>
        <w:rPr>
          <w:sz w:val="28"/>
        </w:rPr>
      </w:pPr>
    </w:p>
    <w:p w14:paraId="50030000">
      <w:pPr>
        <w:pStyle w:val="Style_7"/>
        <w:spacing w:after="0"/>
        <w:ind w:firstLine="567" w:left="0" w:right="-2"/>
        <w:jc w:val="both"/>
        <w:rPr>
          <w:sz w:val="28"/>
        </w:rPr>
      </w:pPr>
    </w:p>
    <w:p w14:paraId="51030000">
      <w:pPr>
        <w:pStyle w:val="Style_7"/>
        <w:spacing w:after="0"/>
        <w:ind w:firstLine="567" w:left="0" w:right="-2"/>
        <w:jc w:val="both"/>
        <w:rPr>
          <w:sz w:val="28"/>
        </w:rPr>
      </w:pPr>
    </w:p>
    <w:p w14:paraId="52030000">
      <w:pPr>
        <w:pStyle w:val="Style_7"/>
        <w:spacing w:after="0"/>
        <w:ind w:firstLine="567" w:left="0" w:right="-2"/>
        <w:jc w:val="both"/>
        <w:rPr>
          <w:sz w:val="28"/>
        </w:rPr>
      </w:pPr>
    </w:p>
    <w:p w14:paraId="53030000">
      <w:pPr>
        <w:pStyle w:val="Style_7"/>
        <w:spacing w:after="0"/>
        <w:ind w:firstLine="567" w:left="0" w:right="-2"/>
        <w:jc w:val="both"/>
        <w:rPr>
          <w:sz w:val="28"/>
        </w:rPr>
      </w:pPr>
    </w:p>
    <w:p w14:paraId="54030000">
      <w:pPr>
        <w:pStyle w:val="Style_7"/>
        <w:spacing w:after="0"/>
        <w:ind w:firstLine="567" w:left="0" w:right="-2"/>
        <w:jc w:val="both"/>
        <w:rPr>
          <w:sz w:val="28"/>
        </w:rPr>
      </w:pPr>
    </w:p>
    <w:p w14:paraId="55030000">
      <w:pPr>
        <w:pStyle w:val="Style_7"/>
        <w:spacing w:after="0"/>
        <w:ind w:firstLine="567" w:left="0" w:right="-2"/>
        <w:jc w:val="both"/>
        <w:rPr>
          <w:sz w:val="28"/>
        </w:rPr>
      </w:pPr>
    </w:p>
    <w:p w14:paraId="56030000">
      <w:pPr>
        <w:pStyle w:val="Style_7"/>
        <w:spacing w:after="0"/>
        <w:ind w:firstLine="567" w:left="0" w:right="-2"/>
        <w:jc w:val="both"/>
        <w:rPr>
          <w:sz w:val="28"/>
        </w:rPr>
      </w:pPr>
    </w:p>
    <w:p w14:paraId="57030000">
      <w:pPr>
        <w:pStyle w:val="Style_7"/>
        <w:spacing w:after="0"/>
        <w:ind w:firstLine="567" w:left="0" w:right="-2"/>
        <w:jc w:val="both"/>
        <w:rPr>
          <w:sz w:val="28"/>
        </w:rPr>
      </w:pPr>
    </w:p>
    <w:p w14:paraId="58030000">
      <w:pPr>
        <w:pStyle w:val="Style_7"/>
        <w:spacing w:after="0"/>
        <w:ind w:firstLine="567" w:left="0" w:right="-2"/>
        <w:jc w:val="both"/>
        <w:rPr>
          <w:sz w:val="28"/>
        </w:rPr>
      </w:pPr>
    </w:p>
    <w:p w14:paraId="59030000">
      <w:pPr>
        <w:pStyle w:val="Style_7"/>
        <w:spacing w:after="0"/>
        <w:ind w:firstLine="567" w:left="0" w:right="-2"/>
        <w:jc w:val="both"/>
        <w:rPr>
          <w:sz w:val="28"/>
        </w:rPr>
      </w:pPr>
    </w:p>
    <w:p w14:paraId="5A030000">
      <w:pPr>
        <w:pStyle w:val="Style_4"/>
        <w:spacing w:after="0" w:line="240" w:lineRule="auto"/>
        <w:ind w:firstLine="567" w:left="0"/>
        <w:jc w:val="both"/>
        <w:rPr>
          <w:b w:val="1"/>
        </w:rPr>
      </w:pPr>
      <w:r>
        <w:rPr>
          <w:b w:val="1"/>
        </w:rPr>
        <w:t>7. ОЦЕНКА ВЛИЯНИЯ ПЛАНИРУЕМЫХ ДЛЯ РАЗМЕЩЕНИЯ ОБЪЕКТОВ МЕСТНОГО ЗНАЧЕНИЯ СЕЛЬСКОГО ПОСЕЛЕНИЯ НА КОМПЛЕКСНОЕ</w:t>
      </w:r>
      <w:r>
        <w:t xml:space="preserve"> </w:t>
      </w:r>
      <w:r>
        <w:rPr>
          <w:b w:val="1"/>
        </w:rPr>
        <w:t>РАЗВИТИЕ ЕГО ТЕРРИТОРИИ</w:t>
      </w:r>
    </w:p>
    <w:p w14:paraId="5B030000">
      <w:pPr>
        <w:pStyle w:val="Style_4"/>
        <w:spacing w:after="0" w:line="240" w:lineRule="auto"/>
        <w:ind w:firstLine="567" w:left="0"/>
        <w:jc w:val="both"/>
      </w:pPr>
    </w:p>
    <w:p w14:paraId="5C030000">
      <w:pPr>
        <w:pStyle w:val="Style_10"/>
        <w:spacing w:after="0"/>
        <w:ind w:firstLine="567" w:left="0"/>
        <w:jc w:val="both"/>
        <w:rPr>
          <w:sz w:val="28"/>
        </w:rPr>
      </w:pPr>
      <w:r>
        <w:rPr>
          <w:sz w:val="28"/>
        </w:rPr>
        <w:t>Действующим законодательством к объектам местного значения сельского поселения отнесены объекты в следующих областях:</w:t>
      </w:r>
    </w:p>
    <w:p w14:paraId="5D030000">
      <w:pPr>
        <w:pStyle w:val="Style_10"/>
        <w:numPr>
          <w:ilvl w:val="0"/>
          <w:numId w:val="19"/>
        </w:numPr>
        <w:tabs>
          <w:tab w:leader="none" w:pos="1481" w:val="left"/>
          <w:tab w:leader="none" w:pos="1502" w:val="left"/>
        </w:tabs>
        <w:spacing w:after="0"/>
        <w:ind w:firstLine="940" w:left="0"/>
        <w:jc w:val="both"/>
        <w:rPr>
          <w:sz w:val="28"/>
        </w:rPr>
      </w:pPr>
      <w:r>
        <w:rPr>
          <w:sz w:val="28"/>
        </w:rPr>
        <w:t>Электро-, тепло-, газо- и водоснабжения населения, водоотведение;</w:t>
      </w:r>
    </w:p>
    <w:p w14:paraId="5E030000">
      <w:pPr>
        <w:pStyle w:val="Style_10"/>
        <w:numPr>
          <w:ilvl w:val="0"/>
          <w:numId w:val="19"/>
        </w:numPr>
        <w:tabs>
          <w:tab w:leader="none" w:pos="1481" w:val="left"/>
        </w:tabs>
        <w:spacing w:after="0"/>
        <w:ind w:firstLine="940" w:left="0"/>
        <w:jc w:val="both"/>
        <w:rPr>
          <w:sz w:val="28"/>
        </w:rPr>
      </w:pPr>
      <w:r>
        <w:rPr>
          <w:sz w:val="28"/>
        </w:rPr>
        <w:t>Автомобильные дороги местного значения;</w:t>
      </w:r>
    </w:p>
    <w:p w14:paraId="5F030000">
      <w:pPr>
        <w:pStyle w:val="Style_10"/>
        <w:numPr>
          <w:ilvl w:val="0"/>
          <w:numId w:val="19"/>
        </w:numPr>
        <w:tabs>
          <w:tab w:leader="none" w:pos="1481" w:val="left"/>
        </w:tabs>
        <w:spacing w:after="0"/>
        <w:ind w:hanging="560" w:left="1500"/>
        <w:jc w:val="both"/>
        <w:rPr>
          <w:sz w:val="28"/>
        </w:rPr>
      </w:pPr>
      <w:r>
        <w:rPr>
          <w:sz w:val="28"/>
        </w:rPr>
        <w:t>Иные области в связи с решением вопросов местного значения поселе</w:t>
      </w:r>
      <w:r>
        <w:rPr>
          <w:sz w:val="28"/>
        </w:rPr>
        <w:t>ния.</w:t>
      </w:r>
    </w:p>
    <w:p w14:paraId="60030000">
      <w:pPr>
        <w:pStyle w:val="Style_10"/>
        <w:spacing w:after="0"/>
        <w:ind w:firstLine="567" w:left="0"/>
        <w:jc w:val="both"/>
        <w:rPr>
          <w:sz w:val="28"/>
        </w:rPr>
      </w:pPr>
      <w:r>
        <w:rPr>
          <w:sz w:val="28"/>
        </w:rPr>
        <w:t>В графической части генерального плана отображены виды объектов мест</w:t>
      </w:r>
      <w:r>
        <w:rPr>
          <w:sz w:val="28"/>
        </w:rPr>
        <w:t>ного значения Табунщиковского сельского поселения подлежащие отображению в соответствии с ст. 4.3 Закона Ростовской области «О градостроительной деятель</w:t>
      </w:r>
      <w:r>
        <w:rPr>
          <w:sz w:val="28"/>
        </w:rPr>
        <w:t xml:space="preserve">ности в Ростовской области» от 14.01.2008 </w:t>
      </w:r>
      <w:r>
        <w:rPr>
          <w:sz w:val="28"/>
        </w:rPr>
        <w:t>№</w:t>
      </w:r>
      <w:r>
        <w:rPr>
          <w:sz w:val="28"/>
        </w:rPr>
        <w:t>853-ЗС. Перечисленные в вышеука</w:t>
      </w:r>
      <w:r>
        <w:rPr>
          <w:sz w:val="28"/>
        </w:rPr>
        <w:t>занном законе виды объектов местного значения были согласованны с заказчиком.</w:t>
      </w:r>
    </w:p>
    <w:p w14:paraId="61030000">
      <w:pPr>
        <w:pStyle w:val="Style_10"/>
        <w:spacing w:after="0"/>
        <w:ind w:firstLine="567" w:left="0"/>
        <w:jc w:val="both"/>
        <w:rPr>
          <w:sz w:val="28"/>
        </w:rPr>
      </w:pPr>
      <w:r>
        <w:rPr>
          <w:sz w:val="28"/>
        </w:rPr>
        <w:t>В рамках настоящего проекта (на основании материалов действующего гене</w:t>
      </w:r>
      <w:r>
        <w:rPr>
          <w:sz w:val="28"/>
        </w:rPr>
        <w:t>рального плана, материалов по обоснованию настоящего проекта изменений, утверждённых проектов планировки, действующих муниципальных программ, про</w:t>
      </w:r>
      <w:r>
        <w:rPr>
          <w:sz w:val="28"/>
        </w:rPr>
        <w:t>грамм комплексного развития систем коммунальной инфраструктуры поселения, инвестиционных программ субъектов естественных монополий, организаций ком</w:t>
      </w:r>
      <w:r>
        <w:rPr>
          <w:sz w:val="28"/>
        </w:rPr>
        <w:t>мунального комплекса), был сформирован Перечень планируемых объектов местно</w:t>
      </w:r>
      <w:r>
        <w:rPr>
          <w:sz w:val="28"/>
        </w:rPr>
        <w:t>го значения Табунщиковского СП.</w:t>
      </w:r>
    </w:p>
    <w:p w14:paraId="62030000">
      <w:pPr>
        <w:pStyle w:val="Style_10"/>
        <w:spacing w:after="0"/>
        <w:ind w:firstLine="567" w:left="0"/>
        <w:jc w:val="both"/>
        <w:rPr>
          <w:sz w:val="28"/>
        </w:rPr>
      </w:pPr>
      <w:r>
        <w:rPr>
          <w:sz w:val="28"/>
        </w:rPr>
        <w:t>В новой редакции Положения о территориальном планировании генераль</w:t>
      </w:r>
      <w:r>
        <w:rPr>
          <w:sz w:val="28"/>
        </w:rPr>
        <w:t>ного плана Табунщиковского сельского поселения выполнен раздел «Сведения о ви</w:t>
      </w:r>
      <w:r>
        <w:rPr>
          <w:sz w:val="28"/>
        </w:rPr>
        <w:t>дах, назначении и наименованиях планируемых для размещения объектов местного значения Табунщиковского сельского поселения».</w:t>
      </w:r>
    </w:p>
    <w:p w14:paraId="63030000">
      <w:pPr>
        <w:pStyle w:val="Style_10"/>
        <w:spacing w:after="0"/>
        <w:ind w:firstLine="567" w:left="0"/>
        <w:jc w:val="both"/>
        <w:rPr>
          <w:sz w:val="28"/>
        </w:rPr>
      </w:pPr>
      <w:r>
        <w:rPr>
          <w:sz w:val="28"/>
        </w:rPr>
        <w:t>В разделе указаны сведения о видах, назначении и наименованиях планиру</w:t>
      </w:r>
      <w:r>
        <w:rPr>
          <w:sz w:val="28"/>
        </w:rPr>
        <w:t>емых для размещения объектов местного значения Табунщиковского сельского по</w:t>
      </w:r>
      <w:r>
        <w:rPr>
          <w:sz w:val="28"/>
        </w:rPr>
        <w:t>селения, их основные характеристики, их местоположение (для объектов местного значения, не являющихся линейными объектами, указываются функциональные зоны),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p w14:paraId="64030000">
      <w:pPr>
        <w:pStyle w:val="Style_10"/>
        <w:spacing w:after="0"/>
        <w:ind w:firstLine="567" w:left="0"/>
        <w:jc w:val="both"/>
        <w:rPr>
          <w:sz w:val="28"/>
        </w:rPr>
      </w:pPr>
    </w:p>
    <w:p w14:paraId="65030000">
      <w:pPr>
        <w:pStyle w:val="Style_10"/>
        <w:spacing w:after="0"/>
        <w:ind w:firstLine="567" w:left="0"/>
        <w:jc w:val="both"/>
        <w:rPr>
          <w:sz w:val="28"/>
        </w:rPr>
      </w:pPr>
    </w:p>
    <w:p w14:paraId="66030000">
      <w:pPr>
        <w:pStyle w:val="Style_10"/>
        <w:spacing w:after="0"/>
        <w:ind w:firstLine="567" w:left="0"/>
        <w:jc w:val="both"/>
        <w:rPr>
          <w:sz w:val="28"/>
        </w:rPr>
      </w:pPr>
    </w:p>
    <w:p w14:paraId="67030000">
      <w:pPr>
        <w:pStyle w:val="Style_10"/>
        <w:spacing w:after="0"/>
        <w:ind w:firstLine="567" w:left="0"/>
        <w:jc w:val="both"/>
        <w:rPr>
          <w:sz w:val="28"/>
        </w:rPr>
      </w:pPr>
    </w:p>
    <w:p w14:paraId="68030000">
      <w:pPr>
        <w:pStyle w:val="Style_10"/>
        <w:spacing w:after="0"/>
        <w:ind w:firstLine="567" w:left="0"/>
        <w:jc w:val="both"/>
        <w:rPr>
          <w:sz w:val="28"/>
        </w:rPr>
      </w:pPr>
    </w:p>
    <w:p w14:paraId="69030000">
      <w:pPr>
        <w:pStyle w:val="Style_10"/>
        <w:spacing w:after="0"/>
        <w:ind w:firstLine="567" w:left="0"/>
        <w:jc w:val="both"/>
        <w:rPr>
          <w:sz w:val="28"/>
        </w:rPr>
      </w:pPr>
    </w:p>
    <w:p w14:paraId="6A030000">
      <w:pPr>
        <w:pStyle w:val="Style_10"/>
        <w:spacing w:after="0"/>
        <w:ind w:firstLine="567" w:left="0"/>
        <w:jc w:val="both"/>
        <w:rPr>
          <w:sz w:val="28"/>
        </w:rPr>
      </w:pPr>
    </w:p>
    <w:p w14:paraId="6B030000">
      <w:pPr>
        <w:pStyle w:val="Style_10"/>
        <w:spacing w:after="0"/>
        <w:ind w:firstLine="567" w:left="0"/>
        <w:jc w:val="both"/>
        <w:rPr>
          <w:sz w:val="28"/>
        </w:rPr>
      </w:pPr>
    </w:p>
    <w:p w14:paraId="6C030000">
      <w:pPr>
        <w:pStyle w:val="Style_10"/>
        <w:spacing w:after="0"/>
        <w:ind w:firstLine="567" w:left="0"/>
        <w:jc w:val="both"/>
        <w:rPr>
          <w:sz w:val="28"/>
        </w:rPr>
      </w:pPr>
    </w:p>
    <w:p w14:paraId="6D030000">
      <w:pPr>
        <w:pStyle w:val="Style_10"/>
        <w:spacing w:after="0"/>
        <w:ind w:firstLine="567" w:left="0"/>
        <w:jc w:val="both"/>
        <w:rPr>
          <w:sz w:val="28"/>
        </w:rPr>
      </w:pPr>
    </w:p>
    <w:p w14:paraId="6E030000">
      <w:pPr>
        <w:pStyle w:val="Style_10"/>
        <w:spacing w:after="0"/>
        <w:ind w:firstLine="620" w:left="0"/>
        <w:jc w:val="right"/>
        <w:rPr>
          <w:sz w:val="28"/>
        </w:rPr>
      </w:pPr>
      <w:r>
        <w:rPr>
          <w:sz w:val="28"/>
        </w:rPr>
        <w:t xml:space="preserve">Таблица </w:t>
      </w:r>
      <w:r>
        <w:rPr>
          <w:sz w:val="28"/>
        </w:rPr>
        <w:t>6</w:t>
      </w:r>
      <w:r>
        <w:rPr>
          <w:sz w:val="28"/>
        </w:rPr>
        <w:t xml:space="preserve"> </w:t>
      </w:r>
    </w:p>
    <w:p w14:paraId="6F030000">
      <w:pPr>
        <w:pStyle w:val="Style_7"/>
        <w:spacing w:after="0"/>
        <w:ind w:firstLine="567" w:left="0" w:right="-2"/>
        <w:jc w:val="right"/>
        <w:rPr>
          <w:i w:val="1"/>
          <w:sz w:val="28"/>
        </w:rPr>
      </w:pPr>
      <w:r>
        <w:rPr>
          <w:i w:val="1"/>
          <w:sz w:val="28"/>
        </w:rPr>
        <w:t>Перечень видов планируемых объектов местного значения</w:t>
      </w:r>
    </w:p>
    <w:tbl>
      <w:tblPr>
        <w:tblStyle w:val="Style_5"/>
        <w:tblInd w:type="dxa" w:w="-410"/>
        <w:tblLayout w:type="fixed"/>
        <w:tblCellMar>
          <w:left w:type="dxa" w:w="10"/>
          <w:right w:type="dxa" w:w="10"/>
        </w:tblCellMar>
      </w:tblPr>
      <w:tblGrid>
        <w:gridCol w:w="1280"/>
        <w:gridCol w:w="2254"/>
        <w:gridCol w:w="2248"/>
        <w:gridCol w:w="3903"/>
      </w:tblGrid>
      <w:tr>
        <w:trPr>
          <w:trHeight w:hRule="exact" w:val="1237"/>
        </w:trPr>
        <w:tc>
          <w:tcPr>
            <w:tcW w:type="dxa" w:w="1280"/>
            <w:tcBorders>
              <w:top w:color="000000" w:sz="4" w:val="single"/>
              <w:left w:color="000000" w:sz="4" w:val="single"/>
            </w:tcBorders>
            <w:shd w:fill="auto" w:val="clear"/>
            <w:tcMar>
              <w:left w:type="dxa" w:w="10"/>
              <w:right w:type="dxa" w:w="10"/>
            </w:tcMar>
            <w:vAlign w:val="center"/>
          </w:tcPr>
          <w:p w14:paraId="70030000">
            <w:pPr>
              <w:pStyle w:val="Style_6"/>
              <w:spacing w:line="240" w:lineRule="auto"/>
              <w:ind w:firstLine="220" w:left="0"/>
              <w:jc w:val="center"/>
              <w:rPr>
                <w:sz w:val="22"/>
              </w:rPr>
            </w:pPr>
            <w:r>
              <w:rPr>
                <w:color w:val="000000"/>
                <w:sz w:val="22"/>
              </w:rPr>
              <w:t xml:space="preserve">№ </w:t>
            </w:r>
            <w:r>
              <w:rPr>
                <w:sz w:val="22"/>
              </w:rPr>
              <w:t>п/п</w:t>
            </w:r>
          </w:p>
        </w:tc>
        <w:tc>
          <w:tcPr>
            <w:tcW w:type="dxa" w:w="2254"/>
            <w:tcBorders>
              <w:top w:color="000000" w:sz="4" w:val="single"/>
              <w:left w:color="000000" w:sz="4" w:val="single"/>
            </w:tcBorders>
            <w:shd w:fill="auto" w:val="clear"/>
            <w:tcMar>
              <w:left w:type="dxa" w:w="10"/>
              <w:right w:type="dxa" w:w="10"/>
            </w:tcMar>
            <w:vAlign w:val="center"/>
          </w:tcPr>
          <w:p w14:paraId="71030000">
            <w:pPr>
              <w:pStyle w:val="Style_6"/>
              <w:spacing w:line="240" w:lineRule="auto"/>
              <w:ind w:firstLine="0" w:left="0"/>
              <w:jc w:val="center"/>
              <w:rPr>
                <w:sz w:val="22"/>
              </w:rPr>
            </w:pPr>
            <w:r>
              <w:rPr>
                <w:sz w:val="22"/>
              </w:rPr>
              <w:t>Планируемые для разме</w:t>
            </w:r>
            <w:r>
              <w:rPr>
                <w:sz w:val="22"/>
              </w:rPr>
              <w:t>щения объекты местного значения, поселения в об</w:t>
            </w:r>
            <w:r>
              <w:rPr>
                <w:sz w:val="22"/>
              </w:rPr>
              <w:t>ласти:</w:t>
            </w:r>
          </w:p>
        </w:tc>
        <w:tc>
          <w:tcPr>
            <w:tcW w:type="dxa" w:w="2248"/>
            <w:tcBorders>
              <w:top w:color="000000" w:sz="4" w:val="single"/>
              <w:left w:color="000000" w:sz="4" w:val="single"/>
            </w:tcBorders>
            <w:shd w:fill="auto" w:val="clear"/>
            <w:tcMar>
              <w:left w:type="dxa" w:w="10"/>
              <w:right w:type="dxa" w:w="10"/>
            </w:tcMar>
            <w:vAlign w:val="center"/>
          </w:tcPr>
          <w:p w14:paraId="72030000">
            <w:pPr>
              <w:pStyle w:val="Style_6"/>
              <w:spacing w:line="240" w:lineRule="auto"/>
              <w:ind w:firstLine="79" w:left="0"/>
              <w:jc w:val="center"/>
              <w:rPr>
                <w:sz w:val="22"/>
              </w:rPr>
            </w:pPr>
            <w:r>
              <w:rPr>
                <w:color w:val="000000"/>
                <w:sz w:val="22"/>
              </w:rPr>
              <w:t>Виды объектов</w:t>
            </w:r>
          </w:p>
        </w:tc>
        <w:tc>
          <w:tcPr>
            <w:tcW w:type="dxa" w:w="3903"/>
            <w:tcBorders>
              <w:top w:color="000000" w:sz="4" w:val="single"/>
              <w:left w:color="000000" w:sz="4" w:val="single"/>
              <w:right w:color="000000" w:sz="4" w:val="single"/>
            </w:tcBorders>
            <w:shd w:fill="auto" w:val="clear"/>
            <w:tcMar>
              <w:left w:type="dxa" w:w="10"/>
              <w:right w:type="dxa" w:w="10"/>
            </w:tcMar>
            <w:vAlign w:val="center"/>
          </w:tcPr>
          <w:p w14:paraId="73030000">
            <w:pPr>
              <w:pStyle w:val="Style_6"/>
              <w:spacing w:line="240" w:lineRule="auto"/>
              <w:ind w:firstLine="99" w:left="0"/>
              <w:jc w:val="center"/>
              <w:rPr>
                <w:sz w:val="22"/>
              </w:rPr>
            </w:pPr>
            <w:r>
              <w:rPr>
                <w:sz w:val="22"/>
              </w:rPr>
              <w:t>Оценка возможного влияния на комплексное развитие территории</w:t>
            </w:r>
          </w:p>
        </w:tc>
      </w:tr>
      <w:tr>
        <w:trPr>
          <w:trHeight w:hRule="exact" w:val="1728"/>
        </w:trPr>
        <w:tc>
          <w:tcPr>
            <w:tcW w:type="dxa" w:w="1280"/>
            <w:vMerge w:val="restart"/>
            <w:tcBorders>
              <w:top w:color="000000" w:sz="4" w:val="single"/>
              <w:left w:color="000000" w:sz="4" w:val="single"/>
            </w:tcBorders>
            <w:shd w:fill="auto" w:val="clear"/>
            <w:tcMar>
              <w:left w:type="dxa" w:w="10"/>
              <w:right w:type="dxa" w:w="10"/>
            </w:tcMar>
            <w:vAlign w:val="center"/>
          </w:tcPr>
          <w:p w14:paraId="74030000">
            <w:pPr>
              <w:pStyle w:val="Style_6"/>
              <w:spacing w:line="240" w:lineRule="auto"/>
              <w:ind w:firstLine="220" w:left="0"/>
              <w:jc w:val="center"/>
              <w:rPr>
                <w:sz w:val="22"/>
              </w:rPr>
            </w:pPr>
            <w:r>
              <w:rPr>
                <w:sz w:val="22"/>
              </w:rPr>
              <w:t>1.</w:t>
            </w:r>
          </w:p>
        </w:tc>
        <w:tc>
          <w:tcPr>
            <w:tcW w:type="dxa" w:w="2254"/>
            <w:vMerge w:val="restart"/>
            <w:tcBorders>
              <w:top w:color="000000" w:sz="4" w:val="single"/>
              <w:left w:color="000000" w:sz="4" w:val="single"/>
            </w:tcBorders>
            <w:shd w:fill="auto" w:val="clear"/>
            <w:tcMar>
              <w:left w:type="dxa" w:w="10"/>
              <w:right w:type="dxa" w:w="10"/>
            </w:tcMar>
            <w:vAlign w:val="center"/>
          </w:tcPr>
          <w:p w14:paraId="75030000">
            <w:pPr>
              <w:pStyle w:val="Style_6"/>
              <w:spacing w:line="240" w:lineRule="auto"/>
              <w:ind w:firstLine="0" w:left="0"/>
              <w:jc w:val="center"/>
              <w:rPr>
                <w:sz w:val="22"/>
              </w:rPr>
            </w:pPr>
            <w:r>
              <w:rPr>
                <w:color w:val="000000"/>
                <w:sz w:val="22"/>
              </w:rPr>
              <w:t>Электроснабжение</w:t>
            </w:r>
          </w:p>
        </w:tc>
        <w:tc>
          <w:tcPr>
            <w:tcW w:type="dxa" w:w="2248"/>
            <w:tcBorders>
              <w:top w:color="000000" w:sz="4" w:val="single"/>
              <w:left w:color="000000" w:sz="4" w:val="single"/>
            </w:tcBorders>
            <w:shd w:fill="auto" w:val="clear"/>
            <w:tcMar>
              <w:left w:type="dxa" w:w="10"/>
              <w:right w:type="dxa" w:w="10"/>
            </w:tcMar>
            <w:vAlign w:val="center"/>
          </w:tcPr>
          <w:p w14:paraId="76030000">
            <w:pPr>
              <w:pStyle w:val="Style_6"/>
              <w:spacing w:line="240" w:lineRule="auto"/>
              <w:ind w:firstLine="79" w:left="0"/>
              <w:jc w:val="center"/>
              <w:rPr>
                <w:sz w:val="22"/>
              </w:rPr>
            </w:pPr>
            <w:r>
              <w:rPr>
                <w:color w:val="000000"/>
                <w:sz w:val="22"/>
              </w:rPr>
              <w:t>ЛЭП (ВЛ, КЛ) в диапазоне напряжения 10-6 кВ</w:t>
            </w:r>
          </w:p>
        </w:tc>
        <w:tc>
          <w:tcPr>
            <w:tcW w:type="dxa" w:w="3903"/>
            <w:vMerge w:val="restart"/>
            <w:tcBorders>
              <w:top w:color="000000" w:sz="4" w:val="single"/>
              <w:left w:color="000000" w:sz="4" w:val="single"/>
              <w:right w:color="000000" w:sz="4" w:val="single"/>
            </w:tcBorders>
            <w:shd w:fill="auto" w:val="clear"/>
            <w:tcMar>
              <w:left w:type="dxa" w:w="10"/>
              <w:right w:type="dxa" w:w="10"/>
            </w:tcMar>
            <w:vAlign w:val="center"/>
          </w:tcPr>
          <w:p w14:paraId="77030000">
            <w:pPr>
              <w:pStyle w:val="Style_6"/>
              <w:spacing w:line="240" w:lineRule="auto"/>
              <w:ind w:firstLine="99" w:left="0"/>
              <w:jc w:val="center"/>
              <w:rPr>
                <w:sz w:val="22"/>
              </w:rPr>
            </w:pPr>
            <w:r>
              <w:rPr>
                <w:sz w:val="22"/>
              </w:rPr>
              <w:t>Надежное обеспечение населе</w:t>
            </w:r>
            <w:r>
              <w:rPr>
                <w:sz w:val="22"/>
              </w:rPr>
              <w:t>ния, социальных, промышлен</w:t>
            </w:r>
            <w:r>
              <w:rPr>
                <w:sz w:val="22"/>
              </w:rPr>
              <w:t>ных, коммунальных и иных объ</w:t>
            </w:r>
            <w:r>
              <w:rPr>
                <w:sz w:val="22"/>
              </w:rPr>
              <w:t>ектов Табунщиковского СП электроснабжением. Создание условий для освоения новых территорий в целях граждан</w:t>
            </w:r>
            <w:r>
              <w:rPr>
                <w:sz w:val="22"/>
              </w:rPr>
              <w:t>ского, жилищного и промыш</w:t>
            </w:r>
            <w:r>
              <w:rPr>
                <w:sz w:val="22"/>
              </w:rPr>
              <w:t>ленного строительства. Создание условий для развития малых и средних предприятий. Энерго</w:t>
            </w:r>
            <w:r>
              <w:rPr>
                <w:sz w:val="22"/>
              </w:rPr>
              <w:t>сбережение. Повышение инве</w:t>
            </w:r>
            <w:r>
              <w:rPr>
                <w:sz w:val="22"/>
              </w:rPr>
              <w:t>стиционной привлекательности территории СП</w:t>
            </w:r>
          </w:p>
        </w:tc>
      </w:tr>
      <w:tr>
        <w:trPr>
          <w:trHeight w:hRule="exact" w:val="1302"/>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78030000">
            <w:pPr>
              <w:pStyle w:val="Style_6"/>
              <w:spacing w:line="240" w:lineRule="auto"/>
              <w:ind w:firstLine="79" w:left="260"/>
              <w:jc w:val="center"/>
              <w:rPr>
                <w:sz w:val="22"/>
              </w:rPr>
            </w:pPr>
            <w:r>
              <w:rPr>
                <w:color w:val="000000"/>
                <w:sz w:val="22"/>
              </w:rPr>
              <w:t>Распределительные и трансформаторные подстанции 10 - 6 кВ</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1190"/>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vMerge w:val="restart"/>
            <w:tcBorders>
              <w:top w:color="000000" w:sz="4" w:val="single"/>
              <w:left w:color="000000" w:sz="4" w:val="single"/>
            </w:tcBorders>
            <w:shd w:fill="auto" w:val="clear"/>
            <w:tcMar>
              <w:left w:type="dxa" w:w="10"/>
              <w:right w:type="dxa" w:w="10"/>
            </w:tcMar>
            <w:vAlign w:val="center"/>
          </w:tcPr>
          <w:p w14:paraId="79030000">
            <w:pPr>
              <w:pStyle w:val="Style_6"/>
              <w:spacing w:line="240" w:lineRule="auto"/>
              <w:ind w:firstLine="0" w:left="0"/>
              <w:jc w:val="center"/>
              <w:rPr>
                <w:sz w:val="22"/>
              </w:rPr>
            </w:pPr>
            <w:r>
              <w:rPr>
                <w:color w:val="000000"/>
                <w:sz w:val="22"/>
              </w:rPr>
              <w:t>Газоснабжение</w:t>
            </w:r>
          </w:p>
        </w:tc>
        <w:tc>
          <w:tcPr>
            <w:tcW w:type="dxa" w:w="2248"/>
            <w:tcBorders>
              <w:top w:color="000000" w:sz="4" w:val="single"/>
              <w:left w:color="000000" w:sz="4" w:val="single"/>
            </w:tcBorders>
            <w:shd w:fill="auto" w:val="clear"/>
            <w:tcMar>
              <w:left w:type="dxa" w:w="10"/>
              <w:right w:type="dxa" w:w="10"/>
            </w:tcMar>
            <w:vAlign w:val="center"/>
          </w:tcPr>
          <w:p w14:paraId="7A030000">
            <w:pPr>
              <w:pStyle w:val="Style_6"/>
              <w:spacing w:line="240" w:lineRule="auto"/>
              <w:ind w:firstLine="79" w:left="0"/>
              <w:jc w:val="center"/>
              <w:rPr>
                <w:sz w:val="22"/>
              </w:rPr>
            </w:pPr>
            <w:r>
              <w:rPr>
                <w:color w:val="000000"/>
                <w:sz w:val="22"/>
              </w:rPr>
              <w:t>Газораспредел ительные станции (ГРС, АГРС)</w:t>
            </w:r>
          </w:p>
        </w:tc>
        <w:tc>
          <w:tcPr>
            <w:tcW w:type="dxa" w:w="3903"/>
            <w:vMerge w:val="restart"/>
            <w:tcBorders>
              <w:top w:color="000000" w:sz="4" w:val="single"/>
              <w:left w:color="000000" w:sz="4" w:val="single"/>
              <w:right w:color="000000" w:sz="4" w:val="single"/>
            </w:tcBorders>
            <w:shd w:fill="auto" w:val="clear"/>
            <w:tcMar>
              <w:left w:type="dxa" w:w="10"/>
              <w:right w:type="dxa" w:w="10"/>
            </w:tcMar>
            <w:vAlign w:val="center"/>
          </w:tcPr>
          <w:p w14:paraId="7B030000">
            <w:pPr>
              <w:pStyle w:val="Style_6"/>
              <w:spacing w:line="240" w:lineRule="auto"/>
              <w:ind w:firstLine="99" w:left="0"/>
              <w:jc w:val="center"/>
              <w:rPr>
                <w:sz w:val="22"/>
              </w:rPr>
            </w:pPr>
            <w:r>
              <w:rPr>
                <w:sz w:val="22"/>
              </w:rPr>
              <w:t>Надежное обеспечение насе</w:t>
            </w:r>
            <w:r>
              <w:rPr>
                <w:sz w:val="22"/>
              </w:rPr>
              <w:t>ления, социальных, промыш</w:t>
            </w:r>
            <w:r>
              <w:rPr>
                <w:sz w:val="22"/>
              </w:rPr>
              <w:t>ленных, коммунальных и иных объектов Табунщиковского СП газоснабжением. Создание условий для освоения новых территорий в целях граждан</w:t>
            </w:r>
            <w:r>
              <w:rPr>
                <w:sz w:val="22"/>
              </w:rPr>
              <w:t>ского, жилищного и промыш</w:t>
            </w:r>
            <w:r>
              <w:rPr>
                <w:sz w:val="22"/>
              </w:rPr>
              <w:t>ленного строительства. Созда</w:t>
            </w:r>
            <w:r>
              <w:rPr>
                <w:sz w:val="22"/>
              </w:rPr>
              <w:t>ние условий для развития ма</w:t>
            </w:r>
            <w:r>
              <w:rPr>
                <w:sz w:val="22"/>
              </w:rPr>
              <w:t>лых и средних предприятий.</w:t>
            </w:r>
          </w:p>
          <w:p w14:paraId="7C030000">
            <w:pPr>
              <w:pStyle w:val="Style_6"/>
              <w:spacing w:line="240" w:lineRule="auto"/>
              <w:ind w:firstLine="99" w:left="0"/>
              <w:jc w:val="center"/>
              <w:rPr>
                <w:sz w:val="22"/>
              </w:rPr>
            </w:pPr>
            <w:r>
              <w:rPr>
                <w:sz w:val="22"/>
              </w:rPr>
              <w:t>Энергосбережение. Повышение инвестиционной привлека</w:t>
            </w:r>
            <w:r>
              <w:rPr>
                <w:color w:val="000000"/>
                <w:sz w:val="22"/>
              </w:rPr>
              <w:t>тель</w:t>
            </w:r>
            <w:r>
              <w:rPr>
                <w:color w:val="000000"/>
                <w:sz w:val="22"/>
              </w:rPr>
              <w:t>ности территории СП</w:t>
            </w:r>
          </w:p>
        </w:tc>
      </w:tr>
      <w:tr>
        <w:trPr>
          <w:trHeight w:hRule="exact" w:val="1064"/>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7D030000">
            <w:pPr>
              <w:pStyle w:val="Style_6"/>
              <w:spacing w:line="240" w:lineRule="auto"/>
              <w:ind w:firstLine="79" w:left="0"/>
              <w:jc w:val="center"/>
              <w:rPr>
                <w:sz w:val="22"/>
              </w:rPr>
            </w:pPr>
            <w:r>
              <w:rPr>
                <w:sz w:val="22"/>
              </w:rPr>
              <w:t>Газораспределительные пункты (ГРП)</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714"/>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7E030000">
            <w:pPr>
              <w:pStyle w:val="Style_6"/>
              <w:spacing w:line="240" w:lineRule="auto"/>
              <w:ind w:firstLine="79" w:left="0"/>
              <w:jc w:val="center"/>
              <w:rPr>
                <w:sz w:val="22"/>
              </w:rPr>
            </w:pPr>
            <w:r>
              <w:rPr>
                <w:sz w:val="22"/>
              </w:rPr>
              <w:t>Газопроводы высокого и среднего давления</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1039"/>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vMerge w:val="restart"/>
            <w:tcBorders>
              <w:top w:color="000000" w:sz="4" w:val="single"/>
              <w:left w:color="000000" w:sz="4" w:val="single"/>
            </w:tcBorders>
            <w:shd w:fill="auto" w:val="clear"/>
            <w:tcMar>
              <w:left w:type="dxa" w:w="10"/>
              <w:right w:type="dxa" w:w="10"/>
            </w:tcMar>
            <w:vAlign w:val="center"/>
          </w:tcPr>
          <w:p w14:paraId="7F030000">
            <w:pPr>
              <w:pStyle w:val="Style_6"/>
              <w:spacing w:line="240" w:lineRule="auto"/>
              <w:ind w:firstLine="0" w:left="0"/>
              <w:jc w:val="center"/>
              <w:rPr>
                <w:sz w:val="22"/>
              </w:rPr>
            </w:pPr>
            <w:r>
              <w:rPr>
                <w:color w:val="000000"/>
                <w:sz w:val="22"/>
              </w:rPr>
              <w:t>Т еплоснабжение</w:t>
            </w:r>
          </w:p>
        </w:tc>
        <w:tc>
          <w:tcPr>
            <w:tcW w:type="dxa" w:w="2248"/>
            <w:tcBorders>
              <w:top w:color="000000" w:sz="4" w:val="single"/>
              <w:left w:color="000000" w:sz="4" w:val="single"/>
            </w:tcBorders>
            <w:shd w:fill="auto" w:val="clear"/>
            <w:tcMar>
              <w:left w:type="dxa" w:w="10"/>
              <w:right w:type="dxa" w:w="10"/>
            </w:tcMar>
            <w:vAlign w:val="center"/>
          </w:tcPr>
          <w:p w14:paraId="80030000">
            <w:pPr>
              <w:pStyle w:val="Style_6"/>
              <w:spacing w:line="240" w:lineRule="auto"/>
              <w:ind w:firstLine="79" w:left="0"/>
              <w:jc w:val="center"/>
              <w:rPr>
                <w:sz w:val="22"/>
              </w:rPr>
            </w:pPr>
            <w:r>
              <w:rPr>
                <w:color w:val="000000"/>
                <w:sz w:val="22"/>
              </w:rPr>
              <w:t>Магистральные сети</w:t>
            </w:r>
          </w:p>
        </w:tc>
        <w:tc>
          <w:tcPr>
            <w:tcW w:type="dxa" w:w="3903"/>
            <w:vMerge w:val="restart"/>
            <w:tcBorders>
              <w:top w:color="000000" w:sz="4" w:val="single"/>
              <w:left w:color="000000" w:sz="4" w:val="single"/>
              <w:right w:color="000000" w:sz="4" w:val="single"/>
            </w:tcBorders>
            <w:shd w:fill="auto" w:val="clear"/>
            <w:tcMar>
              <w:left w:type="dxa" w:w="10"/>
              <w:right w:type="dxa" w:w="10"/>
            </w:tcMar>
            <w:vAlign w:val="center"/>
          </w:tcPr>
          <w:p w14:paraId="81030000">
            <w:pPr>
              <w:pStyle w:val="Style_6"/>
              <w:spacing w:line="240" w:lineRule="auto"/>
              <w:ind w:firstLine="99" w:left="0"/>
              <w:jc w:val="center"/>
              <w:rPr>
                <w:sz w:val="22"/>
              </w:rPr>
            </w:pPr>
            <w:r>
              <w:rPr>
                <w:sz w:val="22"/>
              </w:rPr>
              <w:t>Надежное обеспечение насе</w:t>
            </w:r>
            <w:r>
              <w:rPr>
                <w:sz w:val="22"/>
              </w:rPr>
              <w:t>ления, социальных, промыш</w:t>
            </w:r>
            <w:r>
              <w:rPr>
                <w:sz w:val="22"/>
              </w:rPr>
              <w:t>ленных, коммунальных и иных объектов Табунщиковского СП теплоснабжением. Созда- ние условий для освоения но</w:t>
            </w:r>
            <w:r>
              <w:rPr>
                <w:sz w:val="22"/>
              </w:rPr>
              <w:t>вых территорий в целях граж</w:t>
            </w:r>
            <w:r>
              <w:rPr>
                <w:sz w:val="22"/>
              </w:rPr>
              <w:t>данского, жилищного и про</w:t>
            </w:r>
            <w:r>
              <w:rPr>
                <w:sz w:val="22"/>
              </w:rPr>
              <w:t>мышленного строительства.</w:t>
            </w:r>
          </w:p>
          <w:p w14:paraId="82030000">
            <w:pPr>
              <w:pStyle w:val="Style_6"/>
              <w:spacing w:line="240" w:lineRule="auto"/>
              <w:ind w:firstLine="99" w:left="0"/>
              <w:jc w:val="center"/>
              <w:rPr>
                <w:sz w:val="22"/>
              </w:rPr>
            </w:pPr>
            <w:r>
              <w:rPr>
                <w:sz w:val="22"/>
              </w:rPr>
              <w:t>Создание условий для развития ма- лых и средних предприя</w:t>
            </w:r>
            <w:r>
              <w:rPr>
                <w:sz w:val="22"/>
              </w:rPr>
              <w:t>тий.</w:t>
            </w:r>
          </w:p>
          <w:p w14:paraId="83030000">
            <w:pPr>
              <w:pStyle w:val="Style_6"/>
              <w:spacing w:line="240" w:lineRule="auto"/>
              <w:ind w:firstLine="99" w:left="0"/>
              <w:jc w:val="center"/>
              <w:rPr>
                <w:sz w:val="22"/>
              </w:rPr>
            </w:pPr>
            <w:r>
              <w:rPr>
                <w:sz w:val="22"/>
              </w:rPr>
              <w:t>Энергосбережение. Повышение инвестиционной привлекатель</w:t>
            </w:r>
            <w:r>
              <w:rPr>
                <w:sz w:val="22"/>
              </w:rPr>
              <w:t>ности территории СП</w:t>
            </w:r>
          </w:p>
        </w:tc>
      </w:tr>
      <w:tr>
        <w:trPr>
          <w:trHeight w:hRule="exact" w:val="1415"/>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84030000">
            <w:pPr>
              <w:pStyle w:val="Style_6"/>
              <w:spacing w:line="240" w:lineRule="auto"/>
              <w:ind w:firstLine="79" w:left="0"/>
              <w:jc w:val="center"/>
              <w:rPr>
                <w:sz w:val="22"/>
              </w:rPr>
            </w:pPr>
            <w:r>
              <w:rPr>
                <w:color w:val="000000"/>
                <w:sz w:val="22"/>
              </w:rPr>
              <w:t>Котельные</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1091"/>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85030000">
            <w:pPr>
              <w:pStyle w:val="Style_6"/>
              <w:spacing w:line="240" w:lineRule="auto"/>
              <w:ind w:firstLine="79" w:left="0"/>
              <w:jc w:val="center"/>
              <w:rPr>
                <w:sz w:val="22"/>
              </w:rPr>
            </w:pPr>
            <w:r>
              <w:rPr>
                <w:sz w:val="22"/>
              </w:rPr>
              <w:t>ЦТП, Насосные станции</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877"/>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vMerge w:val="restart"/>
            <w:tcBorders>
              <w:top w:color="000000" w:sz="4" w:val="single"/>
              <w:left w:color="000000" w:sz="4" w:val="single"/>
            </w:tcBorders>
            <w:shd w:fill="auto" w:val="clear"/>
            <w:tcMar>
              <w:left w:type="dxa" w:w="10"/>
              <w:right w:type="dxa" w:w="10"/>
            </w:tcMar>
            <w:vAlign w:val="center"/>
          </w:tcPr>
          <w:p w14:paraId="86030000">
            <w:pPr>
              <w:pStyle w:val="Style_6"/>
              <w:spacing w:line="240" w:lineRule="auto"/>
              <w:ind w:firstLine="0" w:left="0"/>
              <w:jc w:val="center"/>
              <w:rPr>
                <w:sz w:val="22"/>
              </w:rPr>
            </w:pPr>
            <w:r>
              <w:rPr>
                <w:color w:val="000000"/>
                <w:sz w:val="22"/>
              </w:rPr>
              <w:t>Водоснабжение</w:t>
            </w:r>
          </w:p>
        </w:tc>
        <w:tc>
          <w:tcPr>
            <w:tcW w:type="dxa" w:w="2248"/>
            <w:tcBorders>
              <w:top w:color="000000" w:sz="4" w:val="single"/>
              <w:left w:color="000000" w:sz="4" w:val="single"/>
            </w:tcBorders>
            <w:shd w:fill="auto" w:val="clear"/>
            <w:tcMar>
              <w:left w:type="dxa" w:w="10"/>
              <w:right w:type="dxa" w:w="10"/>
            </w:tcMar>
            <w:vAlign w:val="center"/>
          </w:tcPr>
          <w:p w14:paraId="87030000">
            <w:pPr>
              <w:pStyle w:val="Style_6"/>
              <w:spacing w:line="240" w:lineRule="auto"/>
              <w:ind w:firstLine="79" w:left="0"/>
              <w:jc w:val="center"/>
              <w:rPr>
                <w:sz w:val="22"/>
              </w:rPr>
            </w:pPr>
            <w:r>
              <w:rPr>
                <w:sz w:val="22"/>
              </w:rPr>
              <w:t>Водозаборы</w:t>
            </w:r>
          </w:p>
        </w:tc>
        <w:tc>
          <w:tcPr>
            <w:tcW w:type="dxa" w:w="3903"/>
            <w:vMerge w:val="restart"/>
            <w:tcBorders>
              <w:top w:color="000000" w:sz="4" w:val="single"/>
              <w:left w:color="000000" w:sz="4" w:val="single"/>
              <w:right w:color="000000" w:sz="4" w:val="single"/>
            </w:tcBorders>
            <w:shd w:fill="auto" w:val="clear"/>
            <w:tcMar>
              <w:left w:type="dxa" w:w="10"/>
              <w:right w:type="dxa" w:w="10"/>
            </w:tcMar>
            <w:vAlign w:val="center"/>
          </w:tcPr>
          <w:p w14:paraId="88030000">
            <w:pPr>
              <w:pStyle w:val="Style_6"/>
              <w:spacing w:line="240" w:lineRule="auto"/>
              <w:ind w:firstLine="99" w:left="0"/>
              <w:jc w:val="center"/>
              <w:rPr>
                <w:sz w:val="22"/>
              </w:rPr>
            </w:pPr>
            <w:r>
              <w:rPr>
                <w:sz w:val="22"/>
              </w:rPr>
              <w:t>Надежное обеспечение насе</w:t>
            </w:r>
            <w:r>
              <w:rPr>
                <w:sz w:val="22"/>
              </w:rPr>
              <w:t>ления, социальных, промыш</w:t>
            </w:r>
            <w:r>
              <w:rPr>
                <w:sz w:val="22"/>
              </w:rPr>
              <w:t>ленных, коммунальных и иных объектов Табунщиковского СП водоснабжением Улучше</w:t>
            </w:r>
            <w:r>
              <w:rPr>
                <w:sz w:val="22"/>
              </w:rPr>
              <w:t>ние условий проживания насе</w:t>
            </w:r>
            <w:r>
              <w:rPr>
                <w:sz w:val="22"/>
              </w:rPr>
              <w:t>ления города, повышение каче</w:t>
            </w:r>
            <w:r>
              <w:rPr>
                <w:sz w:val="22"/>
              </w:rPr>
              <w:t>ства питьевой воды. Сокраще</w:t>
            </w:r>
            <w:r>
              <w:rPr>
                <w:sz w:val="22"/>
              </w:rPr>
              <w:t>ние заболеваемости населения.</w:t>
            </w:r>
          </w:p>
          <w:p w14:paraId="89030000">
            <w:pPr>
              <w:pStyle w:val="Style_6"/>
              <w:spacing w:line="240" w:lineRule="auto"/>
              <w:ind w:firstLine="99" w:left="0"/>
              <w:jc w:val="center"/>
              <w:rPr>
                <w:sz w:val="22"/>
              </w:rPr>
            </w:pPr>
            <w:r>
              <w:rPr>
                <w:sz w:val="22"/>
              </w:rPr>
              <w:t>Повышения уровня благо- устройства жилого фонда. По</w:t>
            </w:r>
            <w:r>
              <w:rPr>
                <w:sz w:val="22"/>
              </w:rPr>
              <w:t>вышение инвестиционной при</w:t>
            </w:r>
            <w:r>
              <w:rPr>
                <w:sz w:val="22"/>
              </w:rPr>
              <w:t>влекательности территории СП</w:t>
            </w:r>
          </w:p>
        </w:tc>
      </w:tr>
      <w:tr>
        <w:trPr>
          <w:trHeight w:hRule="exact" w:val="1315"/>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8A030000">
            <w:pPr>
              <w:pStyle w:val="Style_6"/>
              <w:spacing w:line="240" w:lineRule="auto"/>
              <w:ind w:firstLine="79" w:left="0"/>
              <w:jc w:val="center"/>
              <w:rPr>
                <w:sz w:val="22"/>
              </w:rPr>
            </w:pPr>
            <w:r>
              <w:rPr>
                <w:sz w:val="22"/>
              </w:rPr>
              <w:t>Водоочистные сооружения, насосные станции</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601"/>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8B030000">
            <w:pPr>
              <w:pStyle w:val="Style_6"/>
              <w:spacing w:line="240" w:lineRule="auto"/>
              <w:ind w:firstLine="79" w:left="0"/>
              <w:jc w:val="center"/>
              <w:rPr>
                <w:sz w:val="22"/>
              </w:rPr>
            </w:pPr>
            <w:r>
              <w:rPr>
                <w:color w:val="000000"/>
                <w:sz w:val="22"/>
              </w:rPr>
              <w:t>Магистральные сети</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1728"/>
        </w:trPr>
        <w:tc>
          <w:tcPr>
            <w:tcW w:type="dxa" w:w="1280"/>
            <w:vMerge w:val="restart"/>
            <w:tcBorders>
              <w:left w:color="000000" w:sz="4" w:val="single"/>
              <w:bottom w:color="000000" w:sz="4" w:val="single"/>
            </w:tcBorders>
            <w:shd w:fill="auto" w:val="clear"/>
            <w:tcMar>
              <w:left w:type="dxa" w:w="10"/>
              <w:right w:type="dxa" w:w="10"/>
            </w:tcMar>
            <w:vAlign w:val="center"/>
          </w:tcPr>
          <w:p w14:paraId="8C030000">
            <w:pPr>
              <w:ind/>
              <w:jc w:val="center"/>
              <w:rPr>
                <w:rFonts w:ascii="Times New Roman" w:hAnsi="Times New Roman"/>
                <w:sz w:val="22"/>
              </w:rPr>
            </w:pPr>
          </w:p>
        </w:tc>
        <w:tc>
          <w:tcPr>
            <w:tcW w:type="dxa" w:w="2254"/>
            <w:vMerge w:val="restart"/>
            <w:tcBorders>
              <w:top w:color="000000" w:sz="4" w:val="single"/>
              <w:left w:color="000000" w:sz="4" w:val="single"/>
            </w:tcBorders>
            <w:shd w:fill="auto" w:val="clear"/>
            <w:tcMar>
              <w:left w:type="dxa" w:w="10"/>
              <w:right w:type="dxa" w:w="10"/>
            </w:tcMar>
            <w:vAlign w:val="center"/>
          </w:tcPr>
          <w:p w14:paraId="8D030000">
            <w:pPr>
              <w:pStyle w:val="Style_6"/>
              <w:spacing w:line="240" w:lineRule="auto"/>
              <w:ind w:firstLine="0" w:left="0"/>
              <w:jc w:val="center"/>
              <w:rPr>
                <w:sz w:val="22"/>
              </w:rPr>
            </w:pPr>
            <w:r>
              <w:rPr>
                <w:sz w:val="22"/>
              </w:rPr>
              <w:t>Электроснабжение</w:t>
            </w:r>
          </w:p>
        </w:tc>
        <w:tc>
          <w:tcPr>
            <w:tcW w:type="dxa" w:w="2248"/>
            <w:tcBorders>
              <w:top w:color="000000" w:sz="4" w:val="single"/>
              <w:left w:color="000000" w:sz="4" w:val="single"/>
            </w:tcBorders>
            <w:shd w:fill="auto" w:val="clear"/>
            <w:tcMar>
              <w:left w:type="dxa" w:w="10"/>
              <w:right w:type="dxa" w:w="10"/>
            </w:tcMar>
            <w:vAlign w:val="center"/>
          </w:tcPr>
          <w:p w14:paraId="8E030000">
            <w:pPr>
              <w:pStyle w:val="Style_6"/>
              <w:spacing w:line="240" w:lineRule="auto"/>
              <w:ind w:firstLine="79" w:left="0"/>
              <w:jc w:val="center"/>
              <w:rPr>
                <w:sz w:val="22"/>
              </w:rPr>
            </w:pPr>
            <w:r>
              <w:rPr>
                <w:sz w:val="22"/>
              </w:rPr>
              <w:t>ЛЭП (ВЛ, КЛ) в диапазоне напряжения 10-6 кВ</w:t>
            </w:r>
          </w:p>
        </w:tc>
        <w:tc>
          <w:tcPr>
            <w:tcW w:type="dxa" w:w="3903"/>
            <w:vMerge w:val="restart"/>
            <w:tcBorders>
              <w:top w:color="000000" w:sz="4" w:val="single"/>
              <w:left w:color="000000" w:sz="4" w:val="single"/>
              <w:right w:color="000000" w:sz="4" w:val="single"/>
            </w:tcBorders>
            <w:shd w:fill="auto" w:val="clear"/>
            <w:tcMar>
              <w:left w:type="dxa" w:w="10"/>
              <w:right w:type="dxa" w:w="10"/>
            </w:tcMar>
            <w:vAlign w:val="center"/>
          </w:tcPr>
          <w:p w14:paraId="8F030000">
            <w:pPr>
              <w:pStyle w:val="Style_6"/>
              <w:spacing w:line="240" w:lineRule="auto"/>
              <w:ind w:firstLine="99" w:left="0"/>
              <w:jc w:val="center"/>
              <w:rPr>
                <w:sz w:val="22"/>
              </w:rPr>
            </w:pPr>
            <w:r>
              <w:rPr>
                <w:sz w:val="22"/>
              </w:rPr>
              <w:t>Надежное обеспечение населе</w:t>
            </w:r>
            <w:r>
              <w:rPr>
                <w:sz w:val="22"/>
              </w:rPr>
              <w:t>ния, социальных, промышлен</w:t>
            </w:r>
            <w:r>
              <w:rPr>
                <w:sz w:val="22"/>
              </w:rPr>
              <w:t>ных, коммунальных и иных объ</w:t>
            </w:r>
            <w:r>
              <w:rPr>
                <w:sz w:val="22"/>
              </w:rPr>
              <w:t>ектов Табунщиковского СП электроснабжением. Создание условий для освоения новых территорий в целях граждан</w:t>
            </w:r>
            <w:r>
              <w:rPr>
                <w:sz w:val="22"/>
              </w:rPr>
              <w:t>ского, жилищного и промыш</w:t>
            </w:r>
            <w:r>
              <w:rPr>
                <w:sz w:val="22"/>
              </w:rPr>
              <w:t>ленного строительства. Создание условий для развития малых и средних предприятий. Энерго</w:t>
            </w:r>
            <w:r>
              <w:rPr>
                <w:sz w:val="22"/>
              </w:rPr>
              <w:t>сбережение. Повышение инве</w:t>
            </w:r>
            <w:r>
              <w:rPr>
                <w:sz w:val="22"/>
              </w:rPr>
              <w:t>стиционной привлекательности территории СП</w:t>
            </w:r>
          </w:p>
        </w:tc>
      </w:tr>
      <w:tr>
        <w:trPr>
          <w:trHeight w:hRule="exact" w:val="1240"/>
        </w:trPr>
        <w:tc>
          <w:tcPr>
            <w:tcW w:type="dxa" w:w="1280"/>
            <w:gridSpan w:val="1"/>
            <w:vMerge w:val="continue"/>
            <w:tcBorders>
              <w:left w:color="000000" w:sz="4" w:val="single"/>
              <w:bottom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90030000">
            <w:pPr>
              <w:pStyle w:val="Style_6"/>
              <w:spacing w:line="240" w:lineRule="auto"/>
              <w:ind w:firstLine="79" w:left="340"/>
              <w:jc w:val="center"/>
              <w:rPr>
                <w:sz w:val="22"/>
              </w:rPr>
            </w:pPr>
            <w:r>
              <w:rPr>
                <w:sz w:val="22"/>
              </w:rPr>
              <w:t xml:space="preserve">Распределительные и трансформаторные подстанции 10 </w:t>
            </w:r>
            <w:r>
              <w:rPr>
                <w:color w:val="000000"/>
                <w:sz w:val="22"/>
              </w:rPr>
              <w:t xml:space="preserve">- </w:t>
            </w:r>
            <w:r>
              <w:rPr>
                <w:sz w:val="22"/>
              </w:rPr>
              <w:t>6 кВ</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1152"/>
        </w:trPr>
        <w:tc>
          <w:tcPr>
            <w:tcW w:type="dxa" w:w="1280"/>
            <w:gridSpan w:val="1"/>
            <w:vMerge w:val="continue"/>
            <w:tcBorders>
              <w:left w:color="000000" w:sz="4" w:val="single"/>
              <w:bottom w:color="000000" w:sz="4" w:val="single"/>
            </w:tcBorders>
            <w:shd w:fill="auto" w:val="clear"/>
            <w:tcMar>
              <w:left w:type="dxa" w:w="10"/>
              <w:right w:type="dxa" w:w="10"/>
            </w:tcMar>
            <w:vAlign w:val="center"/>
          </w:tcPr>
          <w:p/>
        </w:tc>
        <w:tc>
          <w:tcPr>
            <w:tcW w:type="dxa" w:w="2254"/>
            <w:vMerge w:val="restart"/>
            <w:tcBorders>
              <w:top w:color="000000" w:sz="4" w:val="single"/>
              <w:left w:color="000000" w:sz="4" w:val="single"/>
            </w:tcBorders>
            <w:shd w:fill="auto" w:val="clear"/>
            <w:tcMar>
              <w:left w:type="dxa" w:w="10"/>
              <w:right w:type="dxa" w:w="10"/>
            </w:tcMar>
            <w:vAlign w:val="center"/>
          </w:tcPr>
          <w:p w14:paraId="91030000">
            <w:pPr>
              <w:pStyle w:val="Style_6"/>
              <w:spacing w:line="240" w:lineRule="auto"/>
              <w:ind w:firstLine="0" w:left="0"/>
              <w:jc w:val="center"/>
              <w:rPr>
                <w:sz w:val="22"/>
              </w:rPr>
            </w:pPr>
            <w:r>
              <w:rPr>
                <w:sz w:val="22"/>
              </w:rPr>
              <w:t>Водоотведение</w:t>
            </w:r>
          </w:p>
        </w:tc>
        <w:tc>
          <w:tcPr>
            <w:tcW w:type="dxa" w:w="2248"/>
            <w:tcBorders>
              <w:top w:color="000000" w:sz="4" w:val="single"/>
              <w:left w:color="000000" w:sz="4" w:val="single"/>
            </w:tcBorders>
            <w:shd w:fill="auto" w:val="clear"/>
            <w:tcMar>
              <w:left w:type="dxa" w:w="10"/>
              <w:right w:type="dxa" w:w="10"/>
            </w:tcMar>
            <w:vAlign w:val="center"/>
          </w:tcPr>
          <w:p w14:paraId="92030000">
            <w:pPr>
              <w:pStyle w:val="Style_6"/>
              <w:spacing w:line="240" w:lineRule="auto"/>
              <w:ind w:firstLine="79" w:left="0"/>
              <w:jc w:val="center"/>
              <w:rPr>
                <w:sz w:val="22"/>
              </w:rPr>
            </w:pPr>
            <w:r>
              <w:rPr>
                <w:color w:val="000000"/>
                <w:sz w:val="22"/>
              </w:rPr>
              <w:t>Канализационные очистные сооружения</w:t>
            </w:r>
          </w:p>
        </w:tc>
        <w:tc>
          <w:tcPr>
            <w:tcW w:type="dxa" w:w="3903"/>
            <w:vMerge w:val="restart"/>
            <w:tcBorders>
              <w:top w:color="000000" w:sz="4" w:val="single"/>
              <w:left w:color="000000" w:sz="4" w:val="single"/>
              <w:right w:color="000000" w:sz="4" w:val="single"/>
            </w:tcBorders>
            <w:shd w:fill="auto" w:val="clear"/>
            <w:tcMar>
              <w:left w:type="dxa" w:w="10"/>
              <w:right w:type="dxa" w:w="10"/>
            </w:tcMar>
            <w:vAlign w:val="center"/>
          </w:tcPr>
          <w:p w14:paraId="93030000">
            <w:pPr>
              <w:pStyle w:val="Style_6"/>
              <w:spacing w:line="240" w:lineRule="auto"/>
              <w:ind w:firstLine="99" w:left="0"/>
              <w:jc w:val="center"/>
              <w:rPr>
                <w:sz w:val="22"/>
              </w:rPr>
            </w:pPr>
            <w:r>
              <w:rPr>
                <w:sz w:val="22"/>
              </w:rPr>
              <w:t>Улучшение условий проживания населения города. Сокращение заболеваемости населения. По</w:t>
            </w:r>
            <w:r>
              <w:rPr>
                <w:sz w:val="22"/>
              </w:rPr>
              <w:t>вышения уровня благоустрой</w:t>
            </w:r>
            <w:r>
              <w:rPr>
                <w:sz w:val="22"/>
              </w:rPr>
              <w:t>ства жилого фонда. Снижение загрязнения поверхностных и подземных вод. Повышение ин</w:t>
            </w:r>
            <w:r>
              <w:rPr>
                <w:sz w:val="22"/>
              </w:rPr>
              <w:t>вестиционной привлекательно</w:t>
            </w:r>
            <w:r>
              <w:rPr>
                <w:sz w:val="22"/>
              </w:rPr>
              <w:t>сти территории СП</w:t>
            </w:r>
          </w:p>
        </w:tc>
      </w:tr>
      <w:tr>
        <w:trPr>
          <w:trHeight w:hRule="exact" w:val="879"/>
        </w:trPr>
        <w:tc>
          <w:tcPr>
            <w:tcW w:type="dxa" w:w="1280"/>
            <w:gridSpan w:val="1"/>
            <w:vMerge w:val="continue"/>
            <w:tcBorders>
              <w:left w:color="000000" w:sz="4" w:val="single"/>
              <w:bottom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94030000">
            <w:pPr>
              <w:pStyle w:val="Style_6"/>
              <w:spacing w:line="240" w:lineRule="auto"/>
              <w:ind w:firstLine="79" w:left="0"/>
              <w:jc w:val="center"/>
              <w:rPr>
                <w:sz w:val="22"/>
              </w:rPr>
            </w:pPr>
            <w:r>
              <w:rPr>
                <w:sz w:val="22"/>
              </w:rPr>
              <w:t>Канализационные насос</w:t>
            </w:r>
            <w:r>
              <w:rPr>
                <w:sz w:val="22"/>
              </w:rPr>
              <w:t>ные станции на маги</w:t>
            </w:r>
            <w:r>
              <w:rPr>
                <w:sz w:val="22"/>
              </w:rPr>
              <w:t>стральной сети</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600"/>
        </w:trPr>
        <w:tc>
          <w:tcPr>
            <w:tcW w:type="dxa" w:w="1280"/>
            <w:gridSpan w:val="1"/>
            <w:vMerge w:val="continue"/>
            <w:tcBorders>
              <w:left w:color="000000" w:sz="4" w:val="single"/>
              <w:bottom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95030000">
            <w:pPr>
              <w:pStyle w:val="Style_6"/>
              <w:spacing w:line="240" w:lineRule="auto"/>
              <w:ind w:firstLine="79" w:left="0"/>
              <w:jc w:val="center"/>
              <w:rPr>
                <w:sz w:val="22"/>
              </w:rPr>
            </w:pPr>
            <w:r>
              <w:rPr>
                <w:color w:val="000000"/>
                <w:sz w:val="22"/>
              </w:rPr>
              <w:t>Магистральные сети</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1327"/>
        </w:trPr>
        <w:tc>
          <w:tcPr>
            <w:tcW w:type="dxa" w:w="1280"/>
            <w:gridSpan w:val="1"/>
            <w:vMerge w:val="continue"/>
            <w:tcBorders>
              <w:left w:color="000000" w:sz="4" w:val="single"/>
              <w:bottom w:color="000000" w:sz="4" w:val="single"/>
            </w:tcBorders>
            <w:shd w:fill="auto" w:val="clear"/>
            <w:tcMar>
              <w:left w:type="dxa" w:w="10"/>
              <w:right w:type="dxa" w:w="10"/>
            </w:tcMar>
            <w:vAlign w:val="center"/>
          </w:tcPr>
          <w:p/>
        </w:tc>
        <w:tc>
          <w:tcPr>
            <w:tcW w:type="dxa" w:w="2254"/>
            <w:vMerge w:val="restart"/>
            <w:tcBorders>
              <w:top w:color="000000" w:sz="4" w:val="single"/>
              <w:left w:color="000000" w:sz="4" w:val="single"/>
            </w:tcBorders>
            <w:shd w:fill="auto" w:val="clear"/>
            <w:tcMar>
              <w:left w:type="dxa" w:w="10"/>
              <w:right w:type="dxa" w:w="10"/>
            </w:tcMar>
            <w:vAlign w:val="center"/>
          </w:tcPr>
          <w:p w14:paraId="96030000">
            <w:pPr>
              <w:pStyle w:val="Style_6"/>
              <w:spacing w:line="240" w:lineRule="auto"/>
              <w:ind w:firstLine="0" w:left="0"/>
              <w:jc w:val="center"/>
              <w:rPr>
                <w:sz w:val="22"/>
              </w:rPr>
            </w:pPr>
            <w:r>
              <w:rPr>
                <w:color w:val="000000"/>
                <w:sz w:val="22"/>
              </w:rPr>
              <w:t xml:space="preserve">Сети </w:t>
            </w:r>
            <w:r>
              <w:rPr>
                <w:sz w:val="22"/>
              </w:rPr>
              <w:t>и сооружения дожде</w:t>
            </w:r>
            <w:r>
              <w:rPr>
                <w:sz w:val="22"/>
              </w:rPr>
              <w:t>вой канализации</w:t>
            </w:r>
          </w:p>
        </w:tc>
        <w:tc>
          <w:tcPr>
            <w:tcW w:type="dxa" w:w="2248"/>
            <w:tcBorders>
              <w:top w:color="000000" w:sz="4" w:val="single"/>
              <w:left w:color="000000" w:sz="4" w:val="single"/>
            </w:tcBorders>
            <w:shd w:fill="auto" w:val="clear"/>
            <w:tcMar>
              <w:left w:type="dxa" w:w="10"/>
              <w:right w:type="dxa" w:w="10"/>
            </w:tcMar>
            <w:vAlign w:val="center"/>
          </w:tcPr>
          <w:p w14:paraId="97030000">
            <w:pPr>
              <w:pStyle w:val="Style_6"/>
              <w:spacing w:line="240" w:lineRule="auto"/>
              <w:ind w:firstLine="79" w:left="0"/>
              <w:jc w:val="center"/>
              <w:rPr>
                <w:sz w:val="22"/>
              </w:rPr>
            </w:pPr>
            <w:r>
              <w:rPr>
                <w:sz w:val="22"/>
              </w:rPr>
              <w:t>Каналы и магистральные сети дождевой канализа</w:t>
            </w:r>
            <w:r>
              <w:rPr>
                <w:sz w:val="22"/>
              </w:rPr>
              <w:t>ции</w:t>
            </w:r>
          </w:p>
        </w:tc>
        <w:tc>
          <w:tcPr>
            <w:tcW w:type="dxa" w:w="3903"/>
            <w:vMerge w:val="restart"/>
            <w:tcBorders>
              <w:top w:color="000000" w:sz="4" w:val="single"/>
              <w:left w:color="000000" w:sz="4" w:val="single"/>
              <w:right w:color="000000" w:sz="4" w:val="single"/>
            </w:tcBorders>
            <w:shd w:fill="auto" w:val="clear"/>
            <w:tcMar>
              <w:left w:type="dxa" w:w="10"/>
              <w:right w:type="dxa" w:w="10"/>
            </w:tcMar>
            <w:vAlign w:val="center"/>
          </w:tcPr>
          <w:p w14:paraId="98030000">
            <w:pPr>
              <w:pStyle w:val="Style_6"/>
              <w:spacing w:line="240" w:lineRule="auto"/>
              <w:ind w:firstLine="99" w:left="0"/>
              <w:jc w:val="center"/>
              <w:rPr>
                <w:sz w:val="22"/>
              </w:rPr>
            </w:pPr>
            <w:r>
              <w:rPr>
                <w:sz w:val="22"/>
              </w:rPr>
              <w:t>Улучшение условий проживания населения. Увеличение сроков эксплуатации дорожных покры</w:t>
            </w:r>
            <w:r>
              <w:rPr>
                <w:sz w:val="22"/>
              </w:rPr>
              <w:t>тий. Снижение загрязнения по</w:t>
            </w:r>
            <w:r>
              <w:rPr>
                <w:sz w:val="22"/>
              </w:rPr>
              <w:t>верхностных и подземных вод. Повышение инвестиционной привлекательности территории СП</w:t>
            </w:r>
          </w:p>
        </w:tc>
      </w:tr>
      <w:tr>
        <w:trPr>
          <w:trHeight w:hRule="exact" w:val="1189"/>
        </w:trPr>
        <w:tc>
          <w:tcPr>
            <w:tcW w:type="dxa" w:w="1280"/>
            <w:gridSpan w:val="1"/>
            <w:vMerge w:val="continue"/>
            <w:tcBorders>
              <w:left w:color="000000" w:sz="4" w:val="single"/>
              <w:bottom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99030000">
            <w:pPr>
              <w:pStyle w:val="Style_6"/>
              <w:spacing w:line="240" w:lineRule="auto"/>
              <w:ind w:firstLine="79" w:left="200"/>
              <w:jc w:val="center"/>
              <w:rPr>
                <w:sz w:val="22"/>
              </w:rPr>
            </w:pPr>
            <w:r>
              <w:rPr>
                <w:sz w:val="22"/>
              </w:rPr>
              <w:t>Очистные сооружения дождевой канализации</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1089"/>
        </w:trPr>
        <w:tc>
          <w:tcPr>
            <w:tcW w:type="dxa" w:w="1280"/>
            <w:tcBorders>
              <w:top w:color="000000" w:sz="4" w:val="single"/>
              <w:left w:color="000000" w:sz="4" w:val="single"/>
            </w:tcBorders>
            <w:shd w:fill="auto" w:val="clear"/>
            <w:tcMar>
              <w:left w:type="dxa" w:w="10"/>
              <w:right w:type="dxa" w:w="10"/>
            </w:tcMar>
            <w:vAlign w:val="center"/>
          </w:tcPr>
          <w:p w14:paraId="9A030000">
            <w:pPr>
              <w:pStyle w:val="Style_6"/>
              <w:spacing w:line="240" w:lineRule="auto"/>
              <w:ind/>
              <w:jc w:val="center"/>
              <w:rPr>
                <w:sz w:val="22"/>
              </w:rPr>
            </w:pPr>
            <w:r>
              <w:rPr>
                <w:color w:val="000000"/>
                <w:sz w:val="22"/>
              </w:rPr>
              <w:t>2.</w:t>
            </w:r>
          </w:p>
        </w:tc>
        <w:tc>
          <w:tcPr>
            <w:tcW w:type="dxa" w:w="2254"/>
            <w:tcBorders>
              <w:top w:color="000000" w:sz="4" w:val="single"/>
              <w:left w:color="000000" w:sz="4" w:val="single"/>
            </w:tcBorders>
            <w:shd w:fill="auto" w:val="clear"/>
            <w:tcMar>
              <w:left w:type="dxa" w:w="10"/>
              <w:right w:type="dxa" w:w="10"/>
            </w:tcMar>
            <w:vAlign w:val="center"/>
          </w:tcPr>
          <w:p w14:paraId="9B030000">
            <w:pPr>
              <w:pStyle w:val="Style_6"/>
              <w:spacing w:line="240" w:lineRule="auto"/>
              <w:ind w:firstLine="0" w:left="0"/>
              <w:jc w:val="center"/>
              <w:rPr>
                <w:sz w:val="22"/>
              </w:rPr>
            </w:pPr>
            <w:r>
              <w:rPr>
                <w:color w:val="000000"/>
                <w:sz w:val="22"/>
              </w:rPr>
              <w:t>Объекты транспорта и организации транспорт</w:t>
            </w:r>
            <w:r>
              <w:rPr>
                <w:color w:val="000000"/>
                <w:sz w:val="22"/>
              </w:rPr>
              <w:t>ного обслуживания</w:t>
            </w:r>
          </w:p>
        </w:tc>
        <w:tc>
          <w:tcPr>
            <w:tcW w:type="dxa" w:w="2248"/>
            <w:tcBorders>
              <w:top w:color="000000" w:sz="4" w:val="single"/>
              <w:left w:color="000000" w:sz="4" w:val="single"/>
            </w:tcBorders>
            <w:shd w:fill="auto" w:val="clear"/>
            <w:tcMar>
              <w:left w:type="dxa" w:w="10"/>
              <w:right w:type="dxa" w:w="10"/>
            </w:tcMar>
            <w:vAlign w:val="center"/>
          </w:tcPr>
          <w:p w14:paraId="9C030000">
            <w:pPr>
              <w:pStyle w:val="Style_6"/>
              <w:spacing w:line="240" w:lineRule="auto"/>
              <w:ind w:firstLine="79" w:left="0"/>
              <w:jc w:val="center"/>
              <w:rPr>
                <w:sz w:val="22"/>
              </w:rPr>
            </w:pPr>
            <w:r>
              <w:rPr>
                <w:sz w:val="22"/>
              </w:rPr>
              <w:t>Т ранспортно-пересадоч- ные узлы, автостанции внутрипоселкового транспорта</w:t>
            </w:r>
          </w:p>
        </w:tc>
        <w:tc>
          <w:tcPr>
            <w:tcW w:type="dxa" w:w="3903"/>
            <w:tcBorders>
              <w:top w:color="000000" w:sz="4" w:val="single"/>
              <w:left w:color="000000" w:sz="4" w:val="single"/>
              <w:right w:color="000000" w:sz="4" w:val="single"/>
            </w:tcBorders>
            <w:shd w:fill="auto" w:val="clear"/>
            <w:tcMar>
              <w:left w:type="dxa" w:w="10"/>
              <w:right w:type="dxa" w:w="10"/>
            </w:tcMar>
            <w:vAlign w:val="center"/>
          </w:tcPr>
          <w:p w14:paraId="9D030000">
            <w:pPr>
              <w:pStyle w:val="Style_6"/>
              <w:spacing w:line="240" w:lineRule="auto"/>
              <w:ind w:firstLine="99" w:left="0"/>
              <w:jc w:val="center"/>
              <w:rPr>
                <w:sz w:val="22"/>
              </w:rPr>
            </w:pPr>
            <w:r>
              <w:rPr>
                <w:sz w:val="22"/>
              </w:rPr>
              <w:t>Улучшение условий прожи</w:t>
            </w:r>
            <w:r>
              <w:rPr>
                <w:sz w:val="22"/>
              </w:rPr>
              <w:t>вания населения, повыше</w:t>
            </w:r>
            <w:r>
              <w:rPr>
                <w:sz w:val="22"/>
              </w:rPr>
              <w:t>ние инвестиционной при</w:t>
            </w:r>
            <w:r>
              <w:rPr>
                <w:sz w:val="22"/>
              </w:rPr>
              <w:t>влекательности Табунщи</w:t>
            </w:r>
            <w:r>
              <w:rPr>
                <w:sz w:val="22"/>
              </w:rPr>
              <w:t>ковского СП</w:t>
            </w:r>
          </w:p>
        </w:tc>
      </w:tr>
      <w:tr>
        <w:trPr>
          <w:trHeight w:hRule="exact" w:val="2418"/>
        </w:trPr>
        <w:tc>
          <w:tcPr>
            <w:tcW w:type="dxa" w:w="1280"/>
            <w:vMerge w:val="restart"/>
            <w:tcBorders>
              <w:top w:color="000000" w:sz="4" w:val="single"/>
              <w:left w:color="000000" w:sz="4" w:val="single"/>
            </w:tcBorders>
            <w:shd w:fill="auto" w:val="clear"/>
            <w:tcMar>
              <w:left w:type="dxa" w:w="10"/>
              <w:right w:type="dxa" w:w="10"/>
            </w:tcMar>
            <w:vAlign w:val="center"/>
          </w:tcPr>
          <w:p w14:paraId="9E030000">
            <w:pPr>
              <w:pStyle w:val="Style_6"/>
              <w:spacing w:line="240" w:lineRule="auto"/>
              <w:ind/>
              <w:jc w:val="center"/>
              <w:rPr>
                <w:sz w:val="22"/>
              </w:rPr>
            </w:pPr>
            <w:r>
              <w:rPr>
                <w:color w:val="000000"/>
                <w:sz w:val="22"/>
              </w:rPr>
              <w:t>3.</w:t>
            </w:r>
          </w:p>
        </w:tc>
        <w:tc>
          <w:tcPr>
            <w:tcW w:type="dxa" w:w="2254"/>
            <w:vMerge w:val="restart"/>
            <w:tcBorders>
              <w:top w:color="000000" w:sz="4" w:val="single"/>
              <w:left w:color="000000" w:sz="4" w:val="single"/>
            </w:tcBorders>
            <w:shd w:fill="auto" w:val="clear"/>
            <w:tcMar>
              <w:left w:type="dxa" w:w="10"/>
              <w:right w:type="dxa" w:w="10"/>
            </w:tcMar>
            <w:vAlign w:val="center"/>
          </w:tcPr>
          <w:p w14:paraId="9F030000">
            <w:pPr>
              <w:pStyle w:val="Style_6"/>
              <w:spacing w:line="240" w:lineRule="auto"/>
              <w:ind w:firstLine="0" w:left="0"/>
              <w:jc w:val="center"/>
              <w:rPr>
                <w:sz w:val="22"/>
              </w:rPr>
            </w:pPr>
            <w:r>
              <w:rPr>
                <w:sz w:val="22"/>
              </w:rPr>
              <w:t>Автомобильные дороги местного значения в гра</w:t>
            </w:r>
            <w:r>
              <w:rPr>
                <w:sz w:val="22"/>
              </w:rPr>
              <w:t>ницах населенных пунк</w:t>
            </w:r>
            <w:r>
              <w:rPr>
                <w:sz w:val="22"/>
              </w:rPr>
              <w:t>тов поселения</w:t>
            </w:r>
          </w:p>
        </w:tc>
        <w:tc>
          <w:tcPr>
            <w:tcW w:type="dxa" w:w="2248"/>
            <w:tcBorders>
              <w:top w:color="000000" w:sz="4" w:val="single"/>
              <w:left w:color="000000" w:sz="4" w:val="single"/>
            </w:tcBorders>
            <w:shd w:fill="auto" w:val="clear"/>
            <w:tcMar>
              <w:left w:type="dxa" w:w="10"/>
              <w:right w:type="dxa" w:w="10"/>
            </w:tcMar>
            <w:vAlign w:val="center"/>
          </w:tcPr>
          <w:p w14:paraId="A0030000">
            <w:pPr>
              <w:pStyle w:val="Style_6"/>
              <w:spacing w:line="240" w:lineRule="auto"/>
              <w:ind w:firstLine="79" w:left="0"/>
              <w:jc w:val="center"/>
              <w:rPr>
                <w:sz w:val="22"/>
              </w:rPr>
            </w:pPr>
            <w:r>
              <w:rPr>
                <w:sz w:val="22"/>
              </w:rPr>
              <w:t>Автомобильные до</w:t>
            </w:r>
            <w:r>
              <w:rPr>
                <w:sz w:val="22"/>
              </w:rPr>
              <w:t>роги местного значе</w:t>
            </w:r>
            <w:r>
              <w:rPr>
                <w:sz w:val="22"/>
              </w:rPr>
              <w:t>ния и искусственные сооружения на доро</w:t>
            </w:r>
            <w:r>
              <w:rPr>
                <w:sz w:val="22"/>
              </w:rPr>
              <w:t>гах в границах насе</w:t>
            </w:r>
            <w:r>
              <w:rPr>
                <w:sz w:val="22"/>
              </w:rPr>
              <w:t>ленных пунктов Главные улицы и до</w:t>
            </w:r>
            <w:r>
              <w:rPr>
                <w:sz w:val="22"/>
              </w:rPr>
              <w:t>роги в границах насе</w:t>
            </w:r>
            <w:r>
              <w:rPr>
                <w:sz w:val="22"/>
              </w:rPr>
              <w:t>ленного пункта</w:t>
            </w:r>
          </w:p>
        </w:tc>
        <w:tc>
          <w:tcPr>
            <w:tcW w:type="dxa" w:w="3903"/>
            <w:vMerge w:val="restart"/>
            <w:tcBorders>
              <w:top w:color="000000" w:sz="4" w:val="single"/>
              <w:left w:color="000000" w:sz="4" w:val="single"/>
              <w:right w:color="000000" w:sz="4" w:val="single"/>
            </w:tcBorders>
            <w:shd w:fill="auto" w:val="clear"/>
            <w:tcMar>
              <w:left w:type="dxa" w:w="10"/>
              <w:right w:type="dxa" w:w="10"/>
            </w:tcMar>
            <w:vAlign w:val="center"/>
          </w:tcPr>
          <w:p w14:paraId="A1030000">
            <w:pPr>
              <w:pStyle w:val="Style_6"/>
              <w:spacing w:line="240" w:lineRule="auto"/>
              <w:ind w:firstLine="99" w:left="0"/>
              <w:jc w:val="center"/>
              <w:rPr>
                <w:sz w:val="22"/>
              </w:rPr>
            </w:pPr>
            <w:r>
              <w:rPr>
                <w:sz w:val="22"/>
              </w:rPr>
              <w:t>Улучшение условий проживания населения, повышение инвести</w:t>
            </w:r>
            <w:r>
              <w:rPr>
                <w:sz w:val="22"/>
              </w:rPr>
              <w:t>ционной привлекательности Та</w:t>
            </w:r>
            <w:r>
              <w:rPr>
                <w:sz w:val="22"/>
              </w:rPr>
              <w:t>бунщиковского СП, снижение аварийности автотранспорта, со</w:t>
            </w:r>
            <w:r>
              <w:rPr>
                <w:sz w:val="22"/>
              </w:rPr>
              <w:t>кращение объемов загрязнения окружающей среды. Повыше</w:t>
            </w:r>
            <w:r>
              <w:rPr>
                <w:sz w:val="22"/>
              </w:rPr>
              <w:t>ние инвестиционной привлека</w:t>
            </w:r>
            <w:r>
              <w:rPr>
                <w:sz w:val="22"/>
              </w:rPr>
              <w:t>тельности территории СП</w:t>
            </w:r>
          </w:p>
        </w:tc>
      </w:tr>
      <w:tr>
        <w:trPr>
          <w:trHeight w:hRule="exact" w:val="639"/>
        </w:trPr>
        <w:tc>
          <w:tcPr>
            <w:tcW w:type="dxa" w:w="1280"/>
            <w:gridSpan w:val="1"/>
            <w:vMerge w:val="continue"/>
            <w:tcBorders>
              <w:top w:color="000000" w:sz="4" w:val="single"/>
              <w:left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tcBorders>
            <w:shd w:fill="auto" w:val="clear"/>
            <w:tcMar>
              <w:left w:type="dxa" w:w="10"/>
              <w:right w:type="dxa" w:w="10"/>
            </w:tcMar>
            <w:vAlign w:val="center"/>
          </w:tcPr>
          <w:p/>
        </w:tc>
        <w:tc>
          <w:tcPr>
            <w:tcW w:type="dxa" w:w="2248"/>
            <w:tcBorders>
              <w:top w:color="000000" w:sz="4" w:val="single"/>
              <w:left w:color="000000" w:sz="4" w:val="single"/>
            </w:tcBorders>
            <w:shd w:fill="auto" w:val="clear"/>
            <w:tcMar>
              <w:left w:type="dxa" w:w="10"/>
              <w:right w:type="dxa" w:w="10"/>
            </w:tcMar>
            <w:vAlign w:val="center"/>
          </w:tcPr>
          <w:p w14:paraId="A2030000">
            <w:pPr>
              <w:pStyle w:val="Style_6"/>
              <w:spacing w:line="240" w:lineRule="auto"/>
              <w:ind w:firstLine="79" w:left="0"/>
              <w:jc w:val="center"/>
              <w:rPr>
                <w:sz w:val="22"/>
              </w:rPr>
            </w:pPr>
            <w:r>
              <w:rPr>
                <w:color w:val="000000"/>
                <w:sz w:val="22"/>
              </w:rPr>
              <w:t>Иные объекты улично- дорожной сети</w:t>
            </w:r>
          </w:p>
        </w:tc>
        <w:tc>
          <w:tcPr>
            <w:tcW w:type="dxa" w:w="3903"/>
            <w:gridSpan w:val="1"/>
            <w:vMerge w:val="continue"/>
            <w:tcBorders>
              <w:top w:color="000000" w:sz="4" w:val="single"/>
              <w:left w:color="000000" w:sz="4" w:val="single"/>
              <w:right w:color="000000" w:sz="4" w:val="single"/>
            </w:tcBorders>
            <w:shd w:fill="auto" w:val="clear"/>
            <w:tcMar>
              <w:left w:type="dxa" w:w="10"/>
              <w:right w:type="dxa" w:w="10"/>
            </w:tcMar>
            <w:vAlign w:val="center"/>
          </w:tcPr>
          <w:p/>
        </w:tc>
      </w:tr>
      <w:tr>
        <w:trPr>
          <w:trHeight w:hRule="exact" w:val="1966"/>
        </w:trPr>
        <w:tc>
          <w:tcPr>
            <w:tcW w:type="dxa" w:w="1280"/>
            <w:tcBorders>
              <w:top w:color="000000" w:sz="4" w:val="single"/>
              <w:left w:color="000000" w:sz="4" w:val="single"/>
            </w:tcBorders>
            <w:shd w:fill="auto" w:val="clear"/>
            <w:tcMar>
              <w:left w:type="dxa" w:w="10"/>
              <w:right w:type="dxa" w:w="10"/>
            </w:tcMar>
            <w:vAlign w:val="center"/>
          </w:tcPr>
          <w:p w14:paraId="A3030000">
            <w:pPr>
              <w:pStyle w:val="Style_6"/>
              <w:spacing w:line="240" w:lineRule="auto"/>
              <w:ind/>
              <w:jc w:val="center"/>
              <w:rPr>
                <w:sz w:val="22"/>
              </w:rPr>
            </w:pPr>
            <w:r>
              <w:rPr>
                <w:color w:val="000000"/>
                <w:sz w:val="22"/>
              </w:rPr>
              <w:t>4.</w:t>
            </w:r>
          </w:p>
        </w:tc>
        <w:tc>
          <w:tcPr>
            <w:tcW w:type="dxa" w:w="2254"/>
            <w:tcBorders>
              <w:top w:color="000000" w:sz="4" w:val="single"/>
              <w:left w:color="000000" w:sz="4" w:val="single"/>
            </w:tcBorders>
            <w:shd w:fill="auto" w:val="clear"/>
            <w:tcMar>
              <w:left w:type="dxa" w:w="10"/>
              <w:right w:type="dxa" w:w="10"/>
            </w:tcMar>
            <w:vAlign w:val="center"/>
          </w:tcPr>
          <w:p w14:paraId="A4030000">
            <w:pPr>
              <w:pStyle w:val="Style_6"/>
              <w:spacing w:line="240" w:lineRule="auto"/>
              <w:ind w:firstLine="0" w:left="0"/>
              <w:jc w:val="center"/>
              <w:rPr>
                <w:sz w:val="22"/>
              </w:rPr>
            </w:pPr>
            <w:r>
              <w:rPr>
                <w:sz w:val="22"/>
              </w:rPr>
              <w:t>Рекреационные объекты для массового отдыха жи</w:t>
            </w:r>
            <w:r>
              <w:rPr>
                <w:sz w:val="22"/>
              </w:rPr>
              <w:t>телей</w:t>
            </w:r>
          </w:p>
        </w:tc>
        <w:tc>
          <w:tcPr>
            <w:tcW w:type="dxa" w:w="2248"/>
            <w:tcBorders>
              <w:top w:color="000000" w:sz="4" w:val="single"/>
              <w:left w:color="000000" w:sz="4" w:val="single"/>
            </w:tcBorders>
            <w:shd w:fill="auto" w:val="clear"/>
            <w:tcMar>
              <w:left w:type="dxa" w:w="10"/>
              <w:right w:type="dxa" w:w="10"/>
            </w:tcMar>
            <w:vAlign w:val="center"/>
          </w:tcPr>
          <w:p w14:paraId="A5030000">
            <w:pPr>
              <w:pStyle w:val="Style_6"/>
              <w:spacing w:line="240" w:lineRule="auto"/>
              <w:ind w:firstLine="79" w:left="0"/>
              <w:jc w:val="center"/>
              <w:rPr>
                <w:sz w:val="22"/>
              </w:rPr>
            </w:pPr>
            <w:r>
              <w:rPr>
                <w:color w:val="000000"/>
                <w:sz w:val="22"/>
              </w:rPr>
              <w:t>Парки, скверы, бульвары, набережные, пляжи</w:t>
            </w:r>
          </w:p>
        </w:tc>
        <w:tc>
          <w:tcPr>
            <w:tcW w:type="dxa" w:w="3903"/>
            <w:tcBorders>
              <w:top w:color="000000" w:sz="4" w:val="single"/>
              <w:left w:color="000000" w:sz="4" w:val="single"/>
              <w:right w:color="000000" w:sz="4" w:val="single"/>
            </w:tcBorders>
            <w:shd w:fill="auto" w:val="clear"/>
            <w:tcMar>
              <w:left w:type="dxa" w:w="10"/>
              <w:right w:type="dxa" w:w="10"/>
            </w:tcMar>
            <w:vAlign w:val="center"/>
          </w:tcPr>
          <w:p w14:paraId="A6030000">
            <w:pPr>
              <w:pStyle w:val="Style_6"/>
              <w:spacing w:line="240" w:lineRule="auto"/>
              <w:ind w:firstLine="99" w:left="0"/>
              <w:jc w:val="center"/>
              <w:rPr>
                <w:sz w:val="22"/>
              </w:rPr>
            </w:pPr>
            <w:r>
              <w:rPr>
                <w:sz w:val="22"/>
              </w:rPr>
              <w:t>Улучшение условий проживания населения города. Повышения уровня благоустройства террито</w:t>
            </w:r>
            <w:r>
              <w:rPr>
                <w:sz w:val="22"/>
              </w:rPr>
              <w:t>рий общего пользования. По</w:t>
            </w:r>
            <w:r>
              <w:rPr>
                <w:sz w:val="22"/>
              </w:rPr>
              <w:t>вышение инвестиционной при</w:t>
            </w:r>
            <w:r>
              <w:rPr>
                <w:sz w:val="22"/>
              </w:rPr>
              <w:t>влекательности сельского посе</w:t>
            </w:r>
            <w:r>
              <w:rPr>
                <w:sz w:val="22"/>
              </w:rPr>
              <w:t>ления</w:t>
            </w:r>
          </w:p>
        </w:tc>
      </w:tr>
      <w:tr>
        <w:trPr>
          <w:trHeight w:hRule="exact" w:val="1853"/>
        </w:trPr>
        <w:tc>
          <w:tcPr>
            <w:tcW w:type="dxa" w:w="1280"/>
            <w:tcBorders>
              <w:top w:color="000000" w:sz="4" w:val="single"/>
              <w:left w:color="000000" w:sz="4" w:val="single"/>
            </w:tcBorders>
            <w:shd w:fill="auto" w:val="clear"/>
            <w:tcMar>
              <w:left w:type="dxa" w:w="10"/>
              <w:right w:type="dxa" w:w="10"/>
            </w:tcMar>
            <w:vAlign w:val="center"/>
          </w:tcPr>
          <w:p w14:paraId="A7030000">
            <w:pPr>
              <w:pStyle w:val="Style_6"/>
              <w:spacing w:line="240" w:lineRule="auto"/>
              <w:ind w:firstLine="220" w:left="0"/>
              <w:jc w:val="center"/>
              <w:rPr>
                <w:sz w:val="22"/>
              </w:rPr>
            </w:pPr>
            <w:r>
              <w:rPr>
                <w:color w:val="000000"/>
                <w:sz w:val="22"/>
              </w:rPr>
              <w:t>5.</w:t>
            </w:r>
          </w:p>
        </w:tc>
        <w:tc>
          <w:tcPr>
            <w:tcW w:type="dxa" w:w="2254"/>
            <w:tcBorders>
              <w:top w:color="000000" w:sz="4" w:val="single"/>
              <w:left w:color="000000" w:sz="4" w:val="single"/>
            </w:tcBorders>
            <w:shd w:fill="auto" w:val="clear"/>
            <w:tcMar>
              <w:left w:type="dxa" w:w="10"/>
              <w:right w:type="dxa" w:w="10"/>
            </w:tcMar>
            <w:vAlign w:val="center"/>
          </w:tcPr>
          <w:p w14:paraId="A8030000">
            <w:pPr>
              <w:pStyle w:val="Style_6"/>
              <w:spacing w:line="240" w:lineRule="auto"/>
              <w:ind w:firstLine="0" w:left="0"/>
              <w:jc w:val="center"/>
              <w:rPr>
                <w:sz w:val="22"/>
              </w:rPr>
            </w:pPr>
            <w:r>
              <w:rPr>
                <w:sz w:val="22"/>
              </w:rPr>
              <w:t>Объекты в области органи</w:t>
            </w:r>
            <w:r>
              <w:rPr>
                <w:sz w:val="22"/>
              </w:rPr>
              <w:t>зации ритуальных услуг и содержание мест захороне</w:t>
            </w:r>
            <w:r>
              <w:rPr>
                <w:sz w:val="22"/>
              </w:rPr>
              <w:t>ния</w:t>
            </w:r>
          </w:p>
        </w:tc>
        <w:tc>
          <w:tcPr>
            <w:tcW w:type="dxa" w:w="2248"/>
            <w:tcBorders>
              <w:top w:color="000000" w:sz="4" w:val="single"/>
              <w:left w:color="000000" w:sz="4" w:val="single"/>
            </w:tcBorders>
            <w:shd w:fill="auto" w:val="clear"/>
            <w:tcMar>
              <w:left w:type="dxa" w:w="10"/>
              <w:right w:type="dxa" w:w="10"/>
            </w:tcMar>
            <w:vAlign w:val="center"/>
          </w:tcPr>
          <w:p w14:paraId="A9030000">
            <w:pPr>
              <w:pStyle w:val="Style_6"/>
              <w:spacing w:line="240" w:lineRule="auto"/>
              <w:ind w:firstLine="79" w:left="0"/>
              <w:jc w:val="center"/>
              <w:rPr>
                <w:sz w:val="22"/>
              </w:rPr>
            </w:pPr>
            <w:r>
              <w:rPr>
                <w:sz w:val="22"/>
              </w:rPr>
              <w:t>Кладбища, крематории, колумбарии</w:t>
            </w:r>
          </w:p>
        </w:tc>
        <w:tc>
          <w:tcPr>
            <w:tcW w:type="dxa" w:w="3903"/>
            <w:tcBorders>
              <w:top w:color="000000" w:sz="4" w:val="single"/>
              <w:left w:color="000000" w:sz="4" w:val="single"/>
              <w:right w:color="000000" w:sz="4" w:val="single"/>
            </w:tcBorders>
            <w:shd w:fill="auto" w:val="clear"/>
            <w:tcMar>
              <w:left w:type="dxa" w:w="10"/>
              <w:right w:type="dxa" w:w="10"/>
            </w:tcMar>
            <w:vAlign w:val="center"/>
          </w:tcPr>
          <w:p w14:paraId="AA030000">
            <w:pPr>
              <w:pStyle w:val="Style_6"/>
              <w:spacing w:line="240" w:lineRule="auto"/>
              <w:ind w:firstLine="99" w:left="0"/>
              <w:jc w:val="center"/>
              <w:rPr>
                <w:sz w:val="22"/>
              </w:rPr>
            </w:pPr>
            <w:r>
              <w:rPr>
                <w:sz w:val="22"/>
              </w:rPr>
              <w:t>Повышение качества оказания ритуальных услуг.</w:t>
            </w:r>
          </w:p>
        </w:tc>
      </w:tr>
      <w:tr>
        <w:trPr>
          <w:trHeight w:hRule="exact" w:val="851"/>
        </w:trPr>
        <w:tc>
          <w:tcPr>
            <w:tcW w:type="dxa" w:w="1280"/>
            <w:vMerge w:val="restart"/>
            <w:tcBorders>
              <w:top w:color="000000" w:sz="4" w:val="single"/>
              <w:left w:color="000000" w:sz="4" w:val="single"/>
              <w:bottom w:color="000000" w:sz="4" w:val="single"/>
            </w:tcBorders>
            <w:shd w:fill="auto" w:val="clear"/>
            <w:tcMar>
              <w:left w:type="dxa" w:w="10"/>
              <w:right w:type="dxa" w:w="10"/>
            </w:tcMar>
            <w:vAlign w:val="center"/>
          </w:tcPr>
          <w:p w14:paraId="AB030000">
            <w:pPr>
              <w:pStyle w:val="Style_6"/>
              <w:spacing w:line="240" w:lineRule="auto"/>
              <w:ind/>
              <w:jc w:val="center"/>
              <w:rPr>
                <w:sz w:val="22"/>
              </w:rPr>
            </w:pPr>
            <w:r>
              <w:rPr>
                <w:color w:val="000000"/>
                <w:sz w:val="22"/>
              </w:rPr>
              <w:t>6.</w:t>
            </w:r>
          </w:p>
        </w:tc>
        <w:tc>
          <w:tcPr>
            <w:tcW w:type="dxa" w:w="2254"/>
            <w:vMerge w:val="restart"/>
            <w:tcBorders>
              <w:top w:color="000000" w:sz="4" w:val="single"/>
              <w:left w:color="000000" w:sz="4" w:val="single"/>
              <w:bottom w:color="000000" w:sz="4" w:val="single"/>
            </w:tcBorders>
            <w:shd w:fill="auto" w:val="clear"/>
            <w:tcMar>
              <w:left w:type="dxa" w:w="10"/>
              <w:right w:type="dxa" w:w="10"/>
            </w:tcMar>
            <w:vAlign w:val="center"/>
          </w:tcPr>
          <w:p w14:paraId="AC030000">
            <w:pPr>
              <w:pStyle w:val="Style_6"/>
              <w:spacing w:line="240" w:lineRule="auto"/>
              <w:ind w:firstLine="0" w:left="0"/>
              <w:jc w:val="center"/>
              <w:rPr>
                <w:sz w:val="22"/>
              </w:rPr>
            </w:pPr>
            <w:r>
              <w:rPr>
                <w:color w:val="000000"/>
                <w:sz w:val="22"/>
              </w:rPr>
              <w:t>Объекты транспорта и организации транспорт</w:t>
            </w:r>
            <w:r>
              <w:rPr>
                <w:color w:val="000000"/>
                <w:sz w:val="22"/>
              </w:rPr>
              <w:t>ного обслуживания</w:t>
            </w:r>
          </w:p>
        </w:tc>
        <w:tc>
          <w:tcPr>
            <w:tcW w:type="dxa" w:w="2248"/>
            <w:tcBorders>
              <w:top w:color="000000" w:sz="4" w:val="single"/>
              <w:left w:color="000000" w:sz="4" w:val="single"/>
            </w:tcBorders>
            <w:shd w:fill="auto" w:val="clear"/>
            <w:tcMar>
              <w:left w:type="dxa" w:w="10"/>
              <w:right w:type="dxa" w:w="10"/>
            </w:tcMar>
            <w:vAlign w:val="center"/>
          </w:tcPr>
          <w:p w14:paraId="AD030000">
            <w:pPr>
              <w:pStyle w:val="Style_6"/>
              <w:spacing w:line="240" w:lineRule="auto"/>
              <w:ind w:firstLine="79" w:left="0"/>
              <w:jc w:val="center"/>
              <w:rPr>
                <w:sz w:val="22"/>
              </w:rPr>
            </w:pPr>
            <w:r>
              <w:rPr>
                <w:sz w:val="22"/>
              </w:rPr>
              <w:t>Инженерные сооружения (дамбы, каналы, канавы и т.п.), в том числе защит</w:t>
            </w:r>
            <w:r>
              <w:rPr>
                <w:sz w:val="22"/>
              </w:rPr>
              <w:t>ные</w:t>
            </w:r>
          </w:p>
        </w:tc>
        <w:tc>
          <w:tcPr>
            <w:tcW w:type="dxa" w:w="3903"/>
            <w:vMerge w:val="restart"/>
            <w:tcBorders>
              <w:top w:color="000000" w:sz="4" w:val="single"/>
              <w:left w:color="000000" w:sz="4" w:val="single"/>
              <w:bottom w:color="000000" w:sz="4" w:val="single"/>
              <w:right w:color="000000" w:sz="4" w:val="single"/>
            </w:tcBorders>
            <w:shd w:fill="auto" w:val="clear"/>
            <w:tcMar>
              <w:left w:type="dxa" w:w="10"/>
              <w:right w:type="dxa" w:w="10"/>
            </w:tcMar>
            <w:vAlign w:val="center"/>
          </w:tcPr>
          <w:p w14:paraId="AE030000">
            <w:pPr>
              <w:pStyle w:val="Style_6"/>
              <w:spacing w:line="240" w:lineRule="auto"/>
              <w:ind w:firstLine="99" w:left="0"/>
              <w:jc w:val="center"/>
              <w:rPr>
                <w:sz w:val="22"/>
              </w:rPr>
            </w:pPr>
            <w:r>
              <w:rPr>
                <w:sz w:val="22"/>
              </w:rPr>
              <w:t>Повышение уровня пожарной безопасности на территории СП. Создание условий для освоения новых территорий в целях граж</w:t>
            </w:r>
            <w:r>
              <w:rPr>
                <w:sz w:val="22"/>
              </w:rPr>
              <w:t>данского, жилищного и про</w:t>
            </w:r>
            <w:r>
              <w:rPr>
                <w:sz w:val="22"/>
              </w:rPr>
              <w:t>мышленного строительства</w:t>
            </w:r>
          </w:p>
        </w:tc>
      </w:tr>
      <w:tr>
        <w:trPr>
          <w:trHeight w:hRule="exact" w:val="1350"/>
        </w:trPr>
        <w:tc>
          <w:tcPr>
            <w:tcW w:type="dxa" w:w="1280"/>
            <w:gridSpan w:val="1"/>
            <w:vMerge w:val="continue"/>
            <w:tcBorders>
              <w:top w:color="000000" w:sz="4" w:val="single"/>
              <w:left w:color="000000" w:sz="4" w:val="single"/>
              <w:bottom w:color="000000" w:sz="4" w:val="single"/>
            </w:tcBorders>
            <w:shd w:fill="auto" w:val="clear"/>
            <w:tcMar>
              <w:left w:type="dxa" w:w="10"/>
              <w:right w:type="dxa" w:w="10"/>
            </w:tcMar>
            <w:vAlign w:val="center"/>
          </w:tcPr>
          <w:p/>
        </w:tc>
        <w:tc>
          <w:tcPr>
            <w:tcW w:type="dxa" w:w="2254"/>
            <w:gridSpan w:val="1"/>
            <w:vMerge w:val="continue"/>
            <w:tcBorders>
              <w:top w:color="000000" w:sz="4" w:val="single"/>
              <w:left w:color="000000" w:sz="4" w:val="single"/>
              <w:bottom w:color="000000" w:sz="4" w:val="single"/>
            </w:tcBorders>
            <w:shd w:fill="auto" w:val="clear"/>
            <w:tcMar>
              <w:left w:type="dxa" w:w="10"/>
              <w:right w:type="dxa" w:w="10"/>
            </w:tcMar>
            <w:vAlign w:val="center"/>
          </w:tcPr>
          <w:p/>
        </w:tc>
        <w:tc>
          <w:tcPr>
            <w:tcW w:type="dxa" w:w="2248"/>
            <w:tcBorders>
              <w:top w:color="000000" w:sz="4" w:val="single"/>
              <w:left w:color="000000" w:sz="4" w:val="single"/>
              <w:bottom w:color="000000" w:sz="4" w:val="single"/>
            </w:tcBorders>
            <w:shd w:fill="auto" w:val="clear"/>
            <w:tcMar>
              <w:left w:type="dxa" w:w="10"/>
              <w:right w:type="dxa" w:w="10"/>
            </w:tcMar>
            <w:vAlign w:val="center"/>
          </w:tcPr>
          <w:p w14:paraId="AF030000">
            <w:pPr>
              <w:pStyle w:val="Style_6"/>
              <w:spacing w:line="240" w:lineRule="auto"/>
              <w:ind w:firstLine="79" w:left="0"/>
              <w:jc w:val="center"/>
              <w:rPr>
                <w:sz w:val="22"/>
              </w:rPr>
            </w:pPr>
            <w:r>
              <w:rPr>
                <w:sz w:val="22"/>
              </w:rPr>
              <w:t>Объекты аварийно- спа</w:t>
            </w:r>
            <w:r>
              <w:rPr>
                <w:sz w:val="22"/>
              </w:rPr>
              <w:t>сательной и противопо</w:t>
            </w:r>
            <w:r>
              <w:rPr>
                <w:sz w:val="22"/>
              </w:rPr>
              <w:t>жарной службы</w:t>
            </w:r>
          </w:p>
        </w:tc>
        <w:tc>
          <w:tcPr>
            <w:tcW w:type="dxa" w:w="3903"/>
            <w:gridSpan w:val="1"/>
            <w:vMerge w:val="continue"/>
            <w:tcBorders>
              <w:top w:color="000000" w:sz="4" w:val="single"/>
              <w:left w:color="000000" w:sz="4" w:val="single"/>
              <w:bottom w:color="000000" w:sz="4" w:val="single"/>
              <w:right w:color="000000" w:sz="4" w:val="single"/>
            </w:tcBorders>
            <w:shd w:fill="auto" w:val="clear"/>
            <w:tcMar>
              <w:left w:type="dxa" w:w="10"/>
              <w:right w:type="dxa" w:w="10"/>
            </w:tcMar>
            <w:vAlign w:val="center"/>
          </w:tcPr>
          <w:p/>
        </w:tc>
      </w:tr>
    </w:tbl>
    <w:p w14:paraId="B0030000"/>
    <w:p w14:paraId="B1030000">
      <w:pPr>
        <w:pStyle w:val="Style_7"/>
        <w:spacing w:after="0"/>
        <w:ind w:firstLine="567" w:left="0" w:right="-2"/>
        <w:jc w:val="right"/>
        <w:rPr>
          <w:i w:val="1"/>
          <w:sz w:val="28"/>
        </w:rPr>
      </w:pPr>
    </w:p>
    <w:p w14:paraId="B2030000">
      <w:pPr>
        <w:pStyle w:val="Style_10"/>
        <w:spacing w:after="0"/>
        <w:ind w:firstLine="567" w:left="0"/>
        <w:jc w:val="both"/>
        <w:rPr>
          <w:sz w:val="28"/>
        </w:rPr>
      </w:pPr>
    </w:p>
    <w:p w14:paraId="B3030000">
      <w:pPr>
        <w:pStyle w:val="Style_10"/>
        <w:spacing w:after="0"/>
        <w:ind w:firstLine="567" w:left="0"/>
        <w:jc w:val="both"/>
        <w:rPr>
          <w:sz w:val="28"/>
        </w:rPr>
      </w:pPr>
    </w:p>
    <w:p w14:paraId="B4030000">
      <w:pPr>
        <w:pStyle w:val="Style_10"/>
        <w:spacing w:after="0"/>
        <w:ind w:firstLine="567" w:left="0"/>
        <w:jc w:val="both"/>
        <w:rPr>
          <w:sz w:val="28"/>
        </w:rPr>
      </w:pPr>
    </w:p>
    <w:p w14:paraId="B5030000">
      <w:pPr>
        <w:pStyle w:val="Style_10"/>
        <w:spacing w:after="0"/>
        <w:ind w:firstLine="567" w:left="0"/>
        <w:jc w:val="both"/>
        <w:rPr>
          <w:sz w:val="28"/>
        </w:rPr>
      </w:pPr>
    </w:p>
    <w:p w14:paraId="B6030000">
      <w:pPr>
        <w:pStyle w:val="Style_10"/>
        <w:spacing w:after="0"/>
        <w:ind w:firstLine="567" w:left="0"/>
        <w:jc w:val="both"/>
        <w:rPr>
          <w:sz w:val="28"/>
        </w:rPr>
      </w:pPr>
    </w:p>
    <w:p w14:paraId="B7030000">
      <w:pPr>
        <w:pStyle w:val="Style_10"/>
        <w:spacing w:after="0"/>
        <w:ind w:firstLine="567" w:left="0"/>
        <w:jc w:val="both"/>
        <w:rPr>
          <w:sz w:val="28"/>
        </w:rPr>
      </w:pPr>
    </w:p>
    <w:p w14:paraId="B8030000">
      <w:pPr>
        <w:pStyle w:val="Style_10"/>
        <w:spacing w:after="0"/>
        <w:ind w:firstLine="567" w:left="0"/>
        <w:jc w:val="both"/>
        <w:rPr>
          <w:sz w:val="28"/>
        </w:rPr>
      </w:pPr>
    </w:p>
    <w:p w14:paraId="B9030000">
      <w:pPr>
        <w:pStyle w:val="Style_10"/>
        <w:spacing w:after="0"/>
        <w:ind w:firstLine="567" w:left="0"/>
        <w:jc w:val="both"/>
        <w:rPr>
          <w:sz w:val="28"/>
        </w:rPr>
      </w:pPr>
    </w:p>
    <w:p w14:paraId="BA030000">
      <w:pPr>
        <w:pStyle w:val="Style_10"/>
        <w:spacing w:after="0"/>
        <w:ind w:firstLine="567" w:left="0"/>
        <w:jc w:val="both"/>
        <w:rPr>
          <w:sz w:val="28"/>
        </w:rPr>
      </w:pPr>
    </w:p>
    <w:p w14:paraId="BB030000">
      <w:pPr>
        <w:pStyle w:val="Style_10"/>
        <w:spacing w:after="0"/>
        <w:ind w:firstLine="567" w:left="0"/>
        <w:jc w:val="both"/>
        <w:rPr>
          <w:sz w:val="28"/>
        </w:rPr>
      </w:pPr>
    </w:p>
    <w:p w14:paraId="BC030000">
      <w:pPr>
        <w:pStyle w:val="Style_10"/>
        <w:spacing w:after="0"/>
        <w:ind w:firstLine="567" w:left="0"/>
        <w:jc w:val="both"/>
        <w:rPr>
          <w:sz w:val="28"/>
        </w:rPr>
      </w:pPr>
    </w:p>
    <w:p w14:paraId="BD030000">
      <w:pPr>
        <w:pStyle w:val="Style_10"/>
        <w:spacing w:after="0"/>
        <w:ind w:firstLine="567" w:left="0"/>
        <w:jc w:val="both"/>
        <w:rPr>
          <w:sz w:val="28"/>
        </w:rPr>
      </w:pPr>
    </w:p>
    <w:p w14:paraId="BE030000">
      <w:pPr>
        <w:pStyle w:val="Style_10"/>
        <w:spacing w:after="0"/>
        <w:ind w:firstLine="567" w:left="0"/>
        <w:jc w:val="both"/>
        <w:rPr>
          <w:sz w:val="28"/>
        </w:rPr>
      </w:pPr>
    </w:p>
    <w:p w14:paraId="BF030000">
      <w:pPr>
        <w:pStyle w:val="Style_10"/>
        <w:spacing w:after="0"/>
        <w:ind w:firstLine="567" w:left="0"/>
        <w:jc w:val="both"/>
        <w:rPr>
          <w:sz w:val="28"/>
        </w:rPr>
      </w:pPr>
    </w:p>
    <w:p w14:paraId="C0030000">
      <w:pPr>
        <w:pStyle w:val="Style_10"/>
        <w:spacing w:after="0"/>
        <w:ind w:firstLine="567" w:left="0"/>
        <w:jc w:val="both"/>
        <w:rPr>
          <w:sz w:val="28"/>
        </w:rPr>
      </w:pPr>
    </w:p>
    <w:p w14:paraId="C1030000">
      <w:pPr>
        <w:pStyle w:val="Style_10"/>
        <w:spacing w:after="0"/>
        <w:ind w:firstLine="567" w:left="0"/>
        <w:jc w:val="both"/>
        <w:rPr>
          <w:sz w:val="28"/>
        </w:rPr>
      </w:pPr>
    </w:p>
    <w:p w14:paraId="C2030000">
      <w:pPr>
        <w:pStyle w:val="Style_10"/>
        <w:spacing w:after="0"/>
        <w:ind w:firstLine="567" w:left="0"/>
        <w:jc w:val="both"/>
        <w:rPr>
          <w:sz w:val="28"/>
        </w:rPr>
      </w:pPr>
    </w:p>
    <w:p w14:paraId="C3030000">
      <w:pPr>
        <w:pStyle w:val="Style_10"/>
        <w:spacing w:after="0"/>
        <w:ind w:firstLine="567" w:left="0"/>
        <w:jc w:val="both"/>
        <w:rPr>
          <w:sz w:val="28"/>
        </w:rPr>
      </w:pPr>
    </w:p>
    <w:p w14:paraId="C4030000">
      <w:pPr>
        <w:pStyle w:val="Style_10"/>
        <w:spacing w:after="0"/>
        <w:ind w:firstLine="567" w:left="0"/>
        <w:jc w:val="both"/>
        <w:rPr>
          <w:sz w:val="28"/>
        </w:rPr>
      </w:pPr>
    </w:p>
    <w:p w14:paraId="C5030000">
      <w:pPr>
        <w:pStyle w:val="Style_10"/>
        <w:spacing w:after="0"/>
        <w:ind w:firstLine="567" w:left="0"/>
        <w:jc w:val="both"/>
        <w:rPr>
          <w:sz w:val="28"/>
        </w:rPr>
      </w:pPr>
    </w:p>
    <w:p w14:paraId="C6030000">
      <w:pPr>
        <w:pStyle w:val="Style_10"/>
        <w:spacing w:after="0"/>
        <w:ind w:firstLine="567" w:left="0"/>
        <w:jc w:val="both"/>
        <w:rPr>
          <w:sz w:val="28"/>
        </w:rPr>
      </w:pPr>
    </w:p>
    <w:p w14:paraId="C7030000">
      <w:pPr>
        <w:pStyle w:val="Style_10"/>
        <w:spacing w:after="0"/>
        <w:ind w:firstLine="567" w:left="0"/>
        <w:jc w:val="both"/>
        <w:rPr>
          <w:sz w:val="28"/>
        </w:rPr>
      </w:pPr>
    </w:p>
    <w:p w14:paraId="C8030000">
      <w:pPr>
        <w:pStyle w:val="Style_10"/>
        <w:spacing w:after="0"/>
        <w:ind w:firstLine="567" w:left="0"/>
        <w:jc w:val="both"/>
        <w:rPr>
          <w:sz w:val="28"/>
        </w:rPr>
      </w:pPr>
    </w:p>
    <w:p w14:paraId="C9030000">
      <w:pPr>
        <w:pStyle w:val="Style_10"/>
        <w:spacing w:after="0"/>
        <w:ind w:firstLine="567" w:left="0"/>
        <w:jc w:val="both"/>
        <w:rPr>
          <w:sz w:val="28"/>
        </w:rPr>
      </w:pPr>
    </w:p>
    <w:p w14:paraId="CA030000">
      <w:pPr>
        <w:pStyle w:val="Style_10"/>
        <w:spacing w:after="0"/>
        <w:ind w:firstLine="567" w:left="0"/>
        <w:jc w:val="both"/>
        <w:rPr>
          <w:sz w:val="28"/>
        </w:rPr>
      </w:pPr>
    </w:p>
    <w:p w14:paraId="CB030000">
      <w:pPr>
        <w:pStyle w:val="Style_10"/>
        <w:spacing w:after="0"/>
        <w:ind w:firstLine="567" w:left="0"/>
        <w:jc w:val="both"/>
        <w:rPr>
          <w:sz w:val="28"/>
        </w:rPr>
      </w:pPr>
    </w:p>
    <w:p w14:paraId="CC030000">
      <w:pPr>
        <w:pStyle w:val="Style_10"/>
        <w:spacing w:after="0"/>
        <w:ind w:firstLine="567" w:left="0"/>
        <w:jc w:val="both"/>
        <w:rPr>
          <w:sz w:val="28"/>
        </w:rPr>
      </w:pPr>
    </w:p>
    <w:p w14:paraId="CD030000">
      <w:pPr>
        <w:pStyle w:val="Style_10"/>
        <w:spacing w:after="0"/>
        <w:ind w:firstLine="567" w:left="0"/>
        <w:jc w:val="both"/>
        <w:rPr>
          <w:sz w:val="28"/>
        </w:rPr>
      </w:pPr>
    </w:p>
    <w:p w14:paraId="CE030000">
      <w:pPr>
        <w:pStyle w:val="Style_10"/>
        <w:spacing w:after="0"/>
        <w:ind w:firstLine="567" w:left="0"/>
        <w:jc w:val="both"/>
        <w:rPr>
          <w:sz w:val="28"/>
        </w:rPr>
      </w:pPr>
    </w:p>
    <w:p w14:paraId="CF030000">
      <w:pPr>
        <w:pStyle w:val="Style_10"/>
        <w:spacing w:after="0"/>
        <w:ind w:firstLine="567" w:left="0"/>
        <w:jc w:val="both"/>
        <w:rPr>
          <w:sz w:val="28"/>
        </w:rPr>
      </w:pPr>
    </w:p>
    <w:p w14:paraId="D0030000">
      <w:pPr>
        <w:pStyle w:val="Style_10"/>
        <w:spacing w:after="0"/>
        <w:ind w:firstLine="567" w:left="0"/>
        <w:jc w:val="both"/>
        <w:rPr>
          <w:b w:val="1"/>
          <w:sz w:val="28"/>
        </w:rPr>
      </w:pPr>
      <w:r>
        <w:rPr>
          <w:b w:val="1"/>
          <w:sz w:val="28"/>
        </w:rPr>
        <w:t>ПРИЛОЖЕНИЯ</w:t>
      </w:r>
    </w:p>
    <w:p w14:paraId="D1030000">
      <w:pPr>
        <w:pStyle w:val="Style_10"/>
        <w:spacing w:after="0"/>
        <w:ind w:firstLine="567" w:left="0"/>
        <w:jc w:val="both"/>
        <w:rPr>
          <w:sz w:val="28"/>
        </w:rPr>
      </w:pPr>
    </w:p>
    <w:p w14:paraId="D2030000">
      <w:pPr>
        <w:pStyle w:val="Style_10"/>
        <w:numPr>
          <w:ilvl w:val="0"/>
          <w:numId w:val="20"/>
        </w:numPr>
        <w:tabs>
          <w:tab w:leader="none" w:pos="1263" w:val="left"/>
        </w:tabs>
        <w:spacing w:after="0"/>
        <w:ind w:hanging="420" w:left="1280"/>
        <w:jc w:val="both"/>
        <w:rPr>
          <w:sz w:val="28"/>
        </w:rPr>
      </w:pPr>
      <w:r>
        <w:rPr>
          <w:sz w:val="28"/>
        </w:rPr>
        <w:t xml:space="preserve">Копия Постановления Администрации Красносулинского района от </w:t>
      </w:r>
      <w:r>
        <w:rPr>
          <w:sz w:val="28"/>
        </w:rPr>
        <w:t xml:space="preserve">03.12.2024г. </w:t>
      </w:r>
      <w:r>
        <w:rPr>
          <w:sz w:val="28"/>
        </w:rPr>
        <w:t xml:space="preserve">№ </w:t>
      </w:r>
      <w:r>
        <w:rPr>
          <w:sz w:val="28"/>
        </w:rPr>
        <w:t>1320</w:t>
      </w:r>
      <w:r>
        <w:rPr>
          <w:sz w:val="28"/>
        </w:rPr>
        <w:t xml:space="preserve"> «О подготовке предложений о внесении изменений в генеральный план Табунщиковского сельского поселения»;</w:t>
      </w:r>
    </w:p>
    <w:p w14:paraId="D3030000">
      <w:pPr>
        <w:pStyle w:val="Style_10"/>
        <w:numPr>
          <w:ilvl w:val="0"/>
          <w:numId w:val="20"/>
        </w:numPr>
        <w:tabs>
          <w:tab w:leader="none" w:pos="1263" w:val="left"/>
        </w:tabs>
        <w:spacing w:after="0"/>
        <w:ind w:hanging="420" w:left="1280"/>
        <w:jc w:val="both"/>
        <w:rPr>
          <w:sz w:val="28"/>
        </w:rPr>
      </w:pPr>
      <w:r>
        <w:rPr>
          <w:sz w:val="28"/>
        </w:rPr>
        <w:t>Сведения о границах населенных пунктов (которые были изменены насто</w:t>
      </w:r>
      <w:r>
        <w:rPr>
          <w:sz w:val="28"/>
        </w:rPr>
        <w:t>ящим проектом) (в эл. виде);</w:t>
      </w:r>
    </w:p>
    <w:p w14:paraId="D4030000">
      <w:pPr>
        <w:pStyle w:val="Style_10"/>
        <w:numPr>
          <w:ilvl w:val="0"/>
          <w:numId w:val="20"/>
        </w:numPr>
        <w:tabs>
          <w:tab w:leader="none" w:pos="1263" w:val="left"/>
        </w:tabs>
        <w:spacing w:after="0"/>
        <w:ind w:hanging="420" w:left="1280"/>
        <w:jc w:val="both"/>
        <w:rPr>
          <w:sz w:val="28"/>
        </w:rPr>
      </w:pPr>
      <w:r>
        <w:rPr>
          <w:sz w:val="28"/>
        </w:rPr>
        <w:t>Карта расположения планируемых для размещения объектов регионального и местного (районного) значения (на отдельном листе);</w:t>
      </w:r>
    </w:p>
    <w:p w14:paraId="D5030000">
      <w:pPr>
        <w:pStyle w:val="Style_10"/>
        <w:numPr>
          <w:ilvl w:val="0"/>
          <w:numId w:val="20"/>
        </w:numPr>
        <w:tabs>
          <w:tab w:leader="none" w:pos="1263" w:val="left"/>
        </w:tabs>
        <w:spacing w:after="0"/>
        <w:ind w:hanging="420" w:left="1280"/>
        <w:jc w:val="both"/>
        <w:rPr>
          <w:sz w:val="28"/>
        </w:rPr>
      </w:pPr>
      <w:r>
        <w:rPr>
          <w:sz w:val="28"/>
        </w:rPr>
        <w:t>Карта зон с особыми условиями использования территорий (с указанием границ лесничеств) (на отдельно</w:t>
      </w:r>
      <w:r>
        <w:rPr>
          <w:sz w:val="28"/>
        </w:rPr>
        <w:t>)</w:t>
      </w:r>
    </w:p>
    <w:p w14:paraId="D6030000">
      <w:pPr>
        <w:pStyle w:val="Style_10"/>
        <w:tabs>
          <w:tab w:leader="none" w:pos="1263" w:val="left"/>
        </w:tabs>
        <w:spacing w:after="0"/>
        <w:ind/>
        <w:jc w:val="both"/>
        <w:rPr>
          <w:sz w:val="28"/>
        </w:rPr>
      </w:pPr>
    </w:p>
    <w:p w14:paraId="D7030000">
      <w:pPr>
        <w:pStyle w:val="Style_10"/>
        <w:tabs>
          <w:tab w:leader="none" w:pos="1263" w:val="left"/>
        </w:tabs>
        <w:spacing w:after="0"/>
        <w:ind/>
        <w:jc w:val="both"/>
        <w:rPr>
          <w:sz w:val="28"/>
        </w:rPr>
      </w:pPr>
    </w:p>
    <w:p w14:paraId="D8030000">
      <w:pPr>
        <w:pStyle w:val="Style_10"/>
        <w:tabs>
          <w:tab w:leader="none" w:pos="1263" w:val="left"/>
        </w:tabs>
        <w:spacing w:after="0"/>
        <w:ind/>
        <w:jc w:val="both"/>
        <w:rPr>
          <w:sz w:val="28"/>
        </w:rPr>
      </w:pPr>
    </w:p>
    <w:p w14:paraId="D9030000">
      <w:pPr>
        <w:pStyle w:val="Style_10"/>
        <w:tabs>
          <w:tab w:leader="none" w:pos="1263" w:val="left"/>
        </w:tabs>
        <w:spacing w:after="0"/>
        <w:ind/>
        <w:jc w:val="both"/>
        <w:rPr>
          <w:sz w:val="28"/>
        </w:rPr>
      </w:pPr>
    </w:p>
    <w:p w14:paraId="DA030000">
      <w:pPr>
        <w:pStyle w:val="Style_10"/>
        <w:tabs>
          <w:tab w:leader="none" w:pos="1263" w:val="left"/>
        </w:tabs>
        <w:spacing w:after="0"/>
        <w:ind/>
        <w:jc w:val="both"/>
        <w:rPr>
          <w:sz w:val="28"/>
        </w:rPr>
      </w:pPr>
    </w:p>
    <w:p w14:paraId="DB030000">
      <w:pPr>
        <w:pStyle w:val="Style_10"/>
        <w:tabs>
          <w:tab w:leader="none" w:pos="1263" w:val="left"/>
        </w:tabs>
        <w:spacing w:after="0"/>
        <w:ind/>
        <w:jc w:val="both"/>
        <w:rPr>
          <w:sz w:val="28"/>
        </w:rPr>
      </w:pPr>
    </w:p>
    <w:p w14:paraId="DC030000">
      <w:pPr>
        <w:pStyle w:val="Style_10"/>
        <w:tabs>
          <w:tab w:leader="none" w:pos="1263" w:val="left"/>
        </w:tabs>
        <w:spacing w:after="0"/>
        <w:ind/>
        <w:jc w:val="both"/>
        <w:rPr>
          <w:sz w:val="28"/>
        </w:rPr>
      </w:pPr>
    </w:p>
    <w:p w14:paraId="DD030000">
      <w:pPr>
        <w:pStyle w:val="Style_10"/>
        <w:tabs>
          <w:tab w:leader="none" w:pos="1263" w:val="left"/>
        </w:tabs>
        <w:spacing w:after="0"/>
        <w:ind/>
        <w:jc w:val="both"/>
        <w:rPr>
          <w:sz w:val="28"/>
        </w:rPr>
      </w:pPr>
    </w:p>
    <w:p w14:paraId="DE030000">
      <w:pPr>
        <w:pStyle w:val="Style_10"/>
        <w:tabs>
          <w:tab w:leader="none" w:pos="1263" w:val="left"/>
        </w:tabs>
        <w:spacing w:after="0"/>
        <w:ind/>
        <w:jc w:val="both"/>
        <w:rPr>
          <w:sz w:val="28"/>
        </w:rPr>
      </w:pPr>
    </w:p>
    <w:p w14:paraId="DF030000">
      <w:pPr>
        <w:pStyle w:val="Style_10"/>
        <w:tabs>
          <w:tab w:leader="none" w:pos="1263" w:val="left"/>
        </w:tabs>
        <w:spacing w:after="0"/>
        <w:ind/>
        <w:jc w:val="both"/>
        <w:rPr>
          <w:sz w:val="28"/>
        </w:rPr>
      </w:pPr>
    </w:p>
    <w:p w14:paraId="E0030000">
      <w:pPr>
        <w:pStyle w:val="Style_10"/>
        <w:tabs>
          <w:tab w:leader="none" w:pos="1263" w:val="left"/>
        </w:tabs>
        <w:spacing w:after="0"/>
        <w:ind/>
        <w:jc w:val="both"/>
        <w:rPr>
          <w:sz w:val="28"/>
        </w:rPr>
      </w:pPr>
    </w:p>
    <w:p w14:paraId="E1030000">
      <w:pPr>
        <w:pStyle w:val="Style_10"/>
        <w:tabs>
          <w:tab w:leader="none" w:pos="1263" w:val="left"/>
        </w:tabs>
        <w:spacing w:after="0"/>
        <w:ind/>
        <w:jc w:val="both"/>
        <w:rPr>
          <w:sz w:val="28"/>
        </w:rPr>
      </w:pPr>
    </w:p>
    <w:p w14:paraId="E2030000">
      <w:pPr>
        <w:pStyle w:val="Style_10"/>
        <w:tabs>
          <w:tab w:leader="none" w:pos="1263" w:val="left"/>
        </w:tabs>
        <w:spacing w:after="0"/>
        <w:ind/>
        <w:jc w:val="both"/>
        <w:rPr>
          <w:sz w:val="28"/>
        </w:rPr>
      </w:pPr>
    </w:p>
    <w:p w14:paraId="E3030000">
      <w:pPr>
        <w:pStyle w:val="Style_10"/>
        <w:tabs>
          <w:tab w:leader="none" w:pos="1263" w:val="left"/>
        </w:tabs>
        <w:spacing w:after="0"/>
        <w:ind/>
        <w:jc w:val="both"/>
        <w:rPr>
          <w:sz w:val="28"/>
        </w:rPr>
      </w:pPr>
    </w:p>
    <w:p w14:paraId="E4030000">
      <w:pPr>
        <w:pStyle w:val="Style_10"/>
        <w:tabs>
          <w:tab w:leader="none" w:pos="1263" w:val="left"/>
        </w:tabs>
        <w:spacing w:after="0"/>
        <w:ind/>
        <w:jc w:val="both"/>
        <w:rPr>
          <w:sz w:val="28"/>
        </w:rPr>
      </w:pPr>
    </w:p>
    <w:p w14:paraId="E5030000">
      <w:pPr>
        <w:pStyle w:val="Style_10"/>
        <w:tabs>
          <w:tab w:leader="none" w:pos="1263" w:val="left"/>
        </w:tabs>
        <w:spacing w:after="0"/>
        <w:ind/>
        <w:jc w:val="both"/>
        <w:rPr>
          <w:sz w:val="28"/>
        </w:rPr>
      </w:pPr>
    </w:p>
    <w:p w14:paraId="E6030000">
      <w:pPr>
        <w:pStyle w:val="Style_10"/>
        <w:tabs>
          <w:tab w:leader="none" w:pos="1263" w:val="left"/>
        </w:tabs>
        <w:spacing w:after="0"/>
        <w:ind/>
        <w:jc w:val="both"/>
        <w:rPr>
          <w:sz w:val="28"/>
        </w:rPr>
      </w:pPr>
    </w:p>
    <w:p w14:paraId="E7030000">
      <w:pPr>
        <w:pStyle w:val="Style_10"/>
        <w:tabs>
          <w:tab w:leader="none" w:pos="1263" w:val="left"/>
        </w:tabs>
        <w:spacing w:after="0"/>
        <w:ind/>
        <w:jc w:val="both"/>
        <w:rPr>
          <w:sz w:val="28"/>
        </w:rPr>
      </w:pPr>
    </w:p>
    <w:p w14:paraId="E8030000">
      <w:pPr>
        <w:pStyle w:val="Style_10"/>
        <w:tabs>
          <w:tab w:leader="none" w:pos="1263" w:val="left"/>
        </w:tabs>
        <w:spacing w:after="0"/>
        <w:ind/>
        <w:jc w:val="both"/>
        <w:rPr>
          <w:sz w:val="28"/>
        </w:rPr>
      </w:pPr>
    </w:p>
    <w:p w14:paraId="E9030000">
      <w:pPr>
        <w:pStyle w:val="Style_10"/>
        <w:tabs>
          <w:tab w:leader="none" w:pos="1263" w:val="left"/>
        </w:tabs>
        <w:spacing w:after="0"/>
        <w:ind/>
        <w:jc w:val="both"/>
        <w:rPr>
          <w:sz w:val="28"/>
        </w:rPr>
      </w:pPr>
    </w:p>
    <w:p w14:paraId="EA030000">
      <w:pPr>
        <w:pStyle w:val="Style_10"/>
        <w:tabs>
          <w:tab w:leader="none" w:pos="1263" w:val="left"/>
        </w:tabs>
        <w:spacing w:after="0"/>
        <w:ind/>
        <w:jc w:val="both"/>
        <w:rPr>
          <w:sz w:val="28"/>
        </w:rPr>
      </w:pPr>
    </w:p>
    <w:p w14:paraId="EB030000">
      <w:pPr>
        <w:pStyle w:val="Style_10"/>
        <w:tabs>
          <w:tab w:leader="none" w:pos="1263" w:val="left"/>
        </w:tabs>
        <w:spacing w:after="0"/>
        <w:ind/>
        <w:jc w:val="both"/>
        <w:rPr>
          <w:sz w:val="28"/>
        </w:rPr>
      </w:pPr>
    </w:p>
    <w:p w14:paraId="EC030000">
      <w:pPr>
        <w:pStyle w:val="Style_10"/>
        <w:tabs>
          <w:tab w:leader="none" w:pos="1263" w:val="left"/>
        </w:tabs>
        <w:spacing w:after="0"/>
        <w:ind/>
        <w:jc w:val="both"/>
        <w:rPr>
          <w:sz w:val="28"/>
        </w:rPr>
      </w:pPr>
    </w:p>
    <w:p w14:paraId="ED030000">
      <w:pPr>
        <w:pStyle w:val="Style_10"/>
        <w:tabs>
          <w:tab w:leader="none" w:pos="1263" w:val="left"/>
        </w:tabs>
        <w:spacing w:after="0"/>
        <w:ind/>
        <w:jc w:val="both"/>
        <w:rPr>
          <w:sz w:val="28"/>
        </w:rPr>
      </w:pPr>
    </w:p>
    <w:p w14:paraId="EE030000">
      <w:pPr>
        <w:pStyle w:val="Style_10"/>
        <w:tabs>
          <w:tab w:leader="none" w:pos="1263" w:val="left"/>
        </w:tabs>
        <w:spacing w:after="0"/>
        <w:ind/>
        <w:jc w:val="both"/>
        <w:rPr>
          <w:sz w:val="28"/>
        </w:rPr>
      </w:pPr>
    </w:p>
    <w:p w14:paraId="EF030000">
      <w:pPr>
        <w:pStyle w:val="Style_10"/>
        <w:tabs>
          <w:tab w:leader="none" w:pos="1263" w:val="left"/>
        </w:tabs>
        <w:spacing w:after="0"/>
        <w:ind/>
        <w:jc w:val="both"/>
        <w:rPr>
          <w:sz w:val="28"/>
        </w:rPr>
      </w:pPr>
    </w:p>
    <w:p w14:paraId="F0030000">
      <w:pPr>
        <w:pStyle w:val="Style_10"/>
        <w:tabs>
          <w:tab w:leader="none" w:pos="1263" w:val="left"/>
        </w:tabs>
        <w:spacing w:after="0"/>
        <w:ind/>
        <w:jc w:val="both"/>
        <w:rPr>
          <w:sz w:val="28"/>
        </w:rPr>
      </w:pPr>
    </w:p>
    <w:p w14:paraId="F1030000">
      <w:pPr>
        <w:pStyle w:val="Style_10"/>
        <w:tabs>
          <w:tab w:leader="none" w:pos="1263" w:val="left"/>
        </w:tabs>
        <w:spacing w:after="0"/>
        <w:ind/>
        <w:jc w:val="both"/>
        <w:rPr>
          <w:sz w:val="28"/>
        </w:rPr>
      </w:pPr>
    </w:p>
    <w:p w14:paraId="F2030000">
      <w:pPr>
        <w:pStyle w:val="Style_10"/>
        <w:tabs>
          <w:tab w:leader="none" w:pos="1263" w:val="left"/>
        </w:tabs>
        <w:spacing w:after="0"/>
        <w:ind/>
        <w:jc w:val="both"/>
        <w:rPr>
          <w:sz w:val="28"/>
        </w:rPr>
      </w:pPr>
    </w:p>
    <w:p w14:paraId="F3030000">
      <w:pPr>
        <w:pStyle w:val="Style_10"/>
        <w:tabs>
          <w:tab w:leader="none" w:pos="1263" w:val="left"/>
        </w:tabs>
        <w:spacing w:after="0"/>
        <w:ind/>
        <w:jc w:val="both"/>
        <w:rPr>
          <w:sz w:val="28"/>
        </w:rPr>
      </w:pPr>
    </w:p>
    <w:p w14:paraId="F4030000">
      <w:pPr>
        <w:pStyle w:val="Style_10"/>
        <w:tabs>
          <w:tab w:leader="none" w:pos="1263" w:val="left"/>
        </w:tabs>
        <w:spacing w:after="0"/>
        <w:ind/>
        <w:jc w:val="both"/>
        <w:rPr>
          <w:sz w:val="28"/>
        </w:rPr>
      </w:pPr>
    </w:p>
    <w:p w14:paraId="F5030000">
      <w:pPr>
        <w:pStyle w:val="Style_10"/>
        <w:tabs>
          <w:tab w:leader="none" w:pos="1263" w:val="left"/>
        </w:tabs>
        <w:spacing w:after="0"/>
        <w:ind/>
        <w:jc w:val="both"/>
        <w:rPr>
          <w:sz w:val="28"/>
        </w:rPr>
      </w:pPr>
    </w:p>
    <w:p w14:paraId="F6030000">
      <w:pPr>
        <w:pStyle w:val="Style_10"/>
        <w:tabs>
          <w:tab w:leader="none" w:pos="1263" w:val="left"/>
        </w:tabs>
        <w:spacing w:after="0"/>
        <w:ind/>
        <w:jc w:val="right"/>
        <w:rPr>
          <w:i w:val="1"/>
          <w:sz w:val="24"/>
        </w:rPr>
      </w:pPr>
      <w:r>
        <w:rPr>
          <w:i w:val="1"/>
          <w:sz w:val="24"/>
        </w:rPr>
        <w:t>Приложение №1</w:t>
      </w:r>
    </w:p>
    <w:p w14:paraId="F7030000">
      <w:pPr>
        <w:pStyle w:val="Style_10"/>
        <w:tabs>
          <w:tab w:leader="none" w:pos="1263" w:val="left"/>
        </w:tabs>
        <w:spacing w:after="0"/>
        <w:ind/>
        <w:jc w:val="right"/>
        <w:rPr>
          <w:i w:val="1"/>
          <w:sz w:val="24"/>
        </w:rPr>
      </w:pPr>
      <w:r>
        <w:rPr>
          <w:i w:val="1"/>
          <w:sz w:val="24"/>
        </w:rPr>
        <w:t xml:space="preserve">Копия Постановления Администрации </w:t>
      </w:r>
    </w:p>
    <w:p w14:paraId="F8030000">
      <w:pPr>
        <w:pStyle w:val="Style_10"/>
        <w:tabs>
          <w:tab w:leader="none" w:pos="1263" w:val="left"/>
        </w:tabs>
        <w:spacing w:after="0"/>
        <w:ind/>
        <w:jc w:val="right"/>
        <w:rPr>
          <w:i w:val="1"/>
          <w:sz w:val="24"/>
        </w:rPr>
      </w:pPr>
      <w:r>
        <w:rPr>
          <w:i w:val="1"/>
          <w:sz w:val="24"/>
        </w:rPr>
        <w:t xml:space="preserve">Красносулинского района от 03.12.2024г. </w:t>
      </w:r>
    </w:p>
    <w:p w14:paraId="F9030000">
      <w:pPr>
        <w:pStyle w:val="Style_10"/>
        <w:tabs>
          <w:tab w:leader="none" w:pos="1263" w:val="left"/>
        </w:tabs>
        <w:spacing w:after="0"/>
        <w:ind/>
        <w:jc w:val="right"/>
        <w:rPr>
          <w:i w:val="1"/>
          <w:sz w:val="24"/>
        </w:rPr>
      </w:pPr>
      <w:r>
        <w:rPr>
          <w:i w:val="1"/>
          <w:sz w:val="24"/>
        </w:rPr>
        <w:t xml:space="preserve">№ 1320 «О подготовке предложений о внесении </w:t>
      </w:r>
    </w:p>
    <w:p w14:paraId="FA030000">
      <w:pPr>
        <w:pStyle w:val="Style_10"/>
        <w:tabs>
          <w:tab w:leader="none" w:pos="1263" w:val="left"/>
        </w:tabs>
        <w:spacing w:after="0"/>
        <w:ind/>
        <w:jc w:val="right"/>
        <w:rPr>
          <w:i w:val="1"/>
          <w:sz w:val="24"/>
        </w:rPr>
      </w:pPr>
      <w:r>
        <w:rPr>
          <w:i w:val="1"/>
          <w:sz w:val="24"/>
        </w:rPr>
        <w:t xml:space="preserve">изменений в генеральный план </w:t>
      </w:r>
    </w:p>
    <w:p w14:paraId="FB030000">
      <w:pPr>
        <w:pStyle w:val="Style_10"/>
        <w:tabs>
          <w:tab w:leader="none" w:pos="1263" w:val="left"/>
        </w:tabs>
        <w:spacing w:after="0"/>
        <w:ind/>
        <w:jc w:val="right"/>
        <w:rPr>
          <w:sz w:val="28"/>
        </w:rPr>
      </w:pPr>
      <w:r>
        <w:rPr>
          <w:i w:val="1"/>
          <w:sz w:val="24"/>
        </w:rPr>
        <w:t>Табунщиковского сельского поселения</w:t>
      </w:r>
      <w:r>
        <w:rPr>
          <w:sz w:val="28"/>
        </w:rPr>
        <w:t>»</w:t>
      </w:r>
    </w:p>
    <w:p w14:paraId="FC030000">
      <w:pPr>
        <w:pStyle w:val="Style_10"/>
        <w:tabs>
          <w:tab w:leader="none" w:pos="1263" w:val="left"/>
        </w:tabs>
        <w:spacing w:after="0"/>
        <w:ind/>
      </w:pPr>
      <w:r>
        <w:drawing>
          <wp:inline>
            <wp:extent cx="5655310" cy="8030844"/>
            <wp:docPr hidden="false" id="18" name="Picture 18"/>
            <a:graphic>
              <a:graphicData uri="http://schemas.openxmlformats.org/drawingml/2006/picture">
                <pic:pic>
                  <pic:nvPicPr>
                    <pic:cNvPr hidden="false" id="17" name="Picture 17"/>
                    <pic:cNvPicPr preferRelativeResize="true"/>
                  </pic:nvPicPr>
                  <pic:blipFill>
                    <a:blip r:embed="rId9"/>
                    <a:srcRect b="0" l="0" r="0" t="0"/>
                    <a:stretch/>
                  </pic:blipFill>
                  <pic:spPr>
                    <a:xfrm flipH="false" flipV="false" rot="0">
                      <a:ext cx="5655310" cy="8030844"/>
                    </a:xfrm>
                    <a:prstGeom prst="rect"/>
                  </pic:spPr>
                </pic:pic>
              </a:graphicData>
            </a:graphic>
          </wp:inline>
        </w:drawing>
      </w:r>
    </w:p>
    <w:p w14:paraId="FD030000">
      <w:pPr>
        <w:pStyle w:val="Style_10"/>
        <w:tabs>
          <w:tab w:leader="none" w:pos="1263" w:val="left"/>
        </w:tabs>
        <w:spacing w:after="0"/>
        <w:ind/>
      </w:pPr>
      <w:r>
        <w:drawing>
          <wp:inline>
            <wp:extent cx="5105400" cy="7400925"/>
            <wp:docPr hidden="false" id="20" name="Picture 20"/>
            <a:graphic>
              <a:graphicData uri="http://schemas.openxmlformats.org/drawingml/2006/picture">
                <pic:pic>
                  <pic:nvPicPr>
                    <pic:cNvPr hidden="false" id="19" name="Picture 19"/>
                    <pic:cNvPicPr preferRelativeResize="true"/>
                  </pic:nvPicPr>
                  <pic:blipFill>
                    <a:blip r:embed="rId10"/>
                    <a:srcRect b="0" l="0" r="0" t="0"/>
                    <a:stretch/>
                  </pic:blipFill>
                  <pic:spPr>
                    <a:xfrm flipH="false" flipV="false" rot="0">
                      <a:ext cx="5105400" cy="7400925"/>
                    </a:xfrm>
                    <a:prstGeom prst="rect"/>
                  </pic:spPr>
                </pic:pic>
              </a:graphicData>
            </a:graphic>
          </wp:inline>
        </w:drawing>
      </w:r>
    </w:p>
    <w:p w14:paraId="FE030000">
      <w:pPr>
        <w:pStyle w:val="Style_10"/>
        <w:tabs>
          <w:tab w:leader="none" w:pos="1263" w:val="left"/>
        </w:tabs>
        <w:spacing w:after="0"/>
        <w:ind/>
      </w:pPr>
    </w:p>
    <w:p w14:paraId="FF030000">
      <w:pPr>
        <w:pStyle w:val="Style_10"/>
        <w:tabs>
          <w:tab w:leader="none" w:pos="1263" w:val="left"/>
        </w:tabs>
        <w:spacing w:after="0"/>
        <w:ind/>
      </w:pPr>
    </w:p>
    <w:p w14:paraId="00040000">
      <w:pPr>
        <w:pStyle w:val="Style_10"/>
        <w:tabs>
          <w:tab w:leader="none" w:pos="1263" w:val="left"/>
        </w:tabs>
        <w:spacing w:after="0"/>
        <w:ind/>
      </w:pPr>
      <w:r>
        <w:drawing>
          <wp:inline>
            <wp:extent cx="5000625" cy="6772275"/>
            <wp:docPr hidden="false" id="22" name="Picture 22"/>
            <a:graphic>
              <a:graphicData uri="http://schemas.openxmlformats.org/drawingml/2006/picture">
                <pic:pic>
                  <pic:nvPicPr>
                    <pic:cNvPr hidden="false" id="21" name="Picture 21"/>
                    <pic:cNvPicPr preferRelativeResize="true"/>
                  </pic:nvPicPr>
                  <pic:blipFill>
                    <a:blip r:embed="rId11"/>
                    <a:srcRect b="0" l="0" r="0" t="0"/>
                    <a:stretch/>
                  </pic:blipFill>
                  <pic:spPr>
                    <a:xfrm flipH="false" flipV="false" rot="0">
                      <a:ext cx="5000625" cy="6772275"/>
                    </a:xfrm>
                    <a:prstGeom prst="rect"/>
                  </pic:spPr>
                </pic:pic>
              </a:graphicData>
            </a:graphic>
          </wp:inline>
        </w:drawing>
      </w:r>
    </w:p>
    <w:p w14:paraId="01040000">
      <w:pPr>
        <w:pStyle w:val="Style_10"/>
        <w:tabs>
          <w:tab w:leader="none" w:pos="1263" w:val="left"/>
        </w:tabs>
        <w:spacing w:after="0"/>
        <w:ind/>
      </w:pPr>
    </w:p>
    <w:p w14:paraId="02040000">
      <w:pPr>
        <w:pStyle w:val="Style_10"/>
        <w:tabs>
          <w:tab w:leader="none" w:pos="1263" w:val="left"/>
        </w:tabs>
        <w:spacing w:after="0"/>
        <w:ind/>
      </w:pPr>
    </w:p>
    <w:p w14:paraId="03040000">
      <w:pPr>
        <w:pStyle w:val="Style_10"/>
        <w:tabs>
          <w:tab w:leader="none" w:pos="1263" w:val="left"/>
        </w:tabs>
        <w:spacing w:after="0"/>
        <w:ind/>
      </w:pPr>
    </w:p>
    <w:p w14:paraId="04040000">
      <w:pPr>
        <w:pStyle w:val="Style_10"/>
        <w:tabs>
          <w:tab w:leader="none" w:pos="1263" w:val="left"/>
        </w:tabs>
        <w:spacing w:after="0"/>
        <w:ind/>
      </w:pPr>
    </w:p>
    <w:p w14:paraId="05040000">
      <w:pPr>
        <w:pStyle w:val="Style_10"/>
        <w:tabs>
          <w:tab w:leader="none" w:pos="1263" w:val="left"/>
        </w:tabs>
        <w:spacing w:after="0"/>
        <w:ind/>
      </w:pPr>
    </w:p>
    <w:p w14:paraId="06040000">
      <w:pPr>
        <w:pStyle w:val="Style_10"/>
        <w:tabs>
          <w:tab w:leader="none" w:pos="1263" w:val="left"/>
        </w:tabs>
        <w:spacing w:after="0"/>
        <w:ind/>
      </w:pPr>
    </w:p>
    <w:p w14:paraId="07040000">
      <w:pPr>
        <w:pStyle w:val="Style_10"/>
        <w:tabs>
          <w:tab w:leader="none" w:pos="1263" w:val="left"/>
        </w:tabs>
        <w:spacing w:after="0"/>
        <w:ind/>
      </w:pPr>
    </w:p>
    <w:p w14:paraId="08040000">
      <w:pPr>
        <w:pStyle w:val="Style_10"/>
        <w:tabs>
          <w:tab w:leader="none" w:pos="1263" w:val="left"/>
        </w:tabs>
        <w:spacing w:after="0"/>
        <w:ind/>
      </w:pPr>
    </w:p>
    <w:p w14:paraId="09040000">
      <w:pPr>
        <w:pStyle w:val="Style_10"/>
        <w:tabs>
          <w:tab w:leader="none" w:pos="1263" w:val="left"/>
        </w:tabs>
        <w:spacing w:after="0"/>
        <w:ind/>
      </w:pPr>
    </w:p>
    <w:p w14:paraId="0A040000">
      <w:pPr>
        <w:pStyle w:val="Style_10"/>
        <w:tabs>
          <w:tab w:leader="none" w:pos="1263" w:val="left"/>
        </w:tabs>
        <w:spacing w:after="0"/>
        <w:ind/>
      </w:pPr>
    </w:p>
    <w:p w14:paraId="0B040000">
      <w:pPr>
        <w:pStyle w:val="Style_10"/>
        <w:tabs>
          <w:tab w:leader="none" w:pos="1263" w:val="left"/>
        </w:tabs>
        <w:spacing w:after="0"/>
        <w:ind/>
      </w:pPr>
    </w:p>
    <w:p w14:paraId="0C040000">
      <w:pPr>
        <w:pStyle w:val="Style_10"/>
        <w:tabs>
          <w:tab w:leader="none" w:pos="1263" w:val="left"/>
        </w:tabs>
        <w:spacing w:after="0"/>
        <w:ind/>
      </w:pPr>
    </w:p>
    <w:p w14:paraId="0D040000">
      <w:pPr>
        <w:pStyle w:val="Style_10"/>
        <w:tabs>
          <w:tab w:leader="none" w:pos="1263" w:val="left"/>
        </w:tabs>
        <w:spacing w:after="0"/>
        <w:ind/>
      </w:pPr>
    </w:p>
    <w:p w14:paraId="0E040000">
      <w:pPr>
        <w:pStyle w:val="Style_10"/>
        <w:tabs>
          <w:tab w:leader="none" w:pos="1263" w:val="left"/>
        </w:tabs>
        <w:spacing w:after="0"/>
        <w:ind/>
      </w:pPr>
    </w:p>
    <w:p w14:paraId="0F040000">
      <w:pPr>
        <w:pStyle w:val="Style_10"/>
        <w:tabs>
          <w:tab w:leader="none" w:pos="1263" w:val="left"/>
        </w:tabs>
        <w:spacing w:after="0"/>
        <w:ind/>
      </w:pPr>
    </w:p>
    <w:p w14:paraId="10040000">
      <w:pPr>
        <w:pStyle w:val="Style_10"/>
        <w:tabs>
          <w:tab w:leader="none" w:pos="1263" w:val="left"/>
        </w:tabs>
        <w:spacing w:after="0"/>
        <w:ind/>
      </w:pPr>
    </w:p>
    <w:p w14:paraId="11040000">
      <w:pPr>
        <w:pStyle w:val="Style_10"/>
        <w:tabs>
          <w:tab w:leader="none" w:pos="1263" w:val="left"/>
        </w:tabs>
        <w:spacing w:after="0"/>
        <w:ind/>
        <w:jc w:val="right"/>
        <w:rPr>
          <w:i w:val="1"/>
          <w:sz w:val="24"/>
        </w:rPr>
      </w:pPr>
      <w:r>
        <w:rPr>
          <w:i w:val="1"/>
          <w:sz w:val="24"/>
        </w:rPr>
        <w:t>Приложение №2</w:t>
      </w:r>
    </w:p>
    <w:p w14:paraId="12040000">
      <w:pPr>
        <w:pStyle w:val="Style_10"/>
        <w:tabs>
          <w:tab w:leader="none" w:pos="1263" w:val="left"/>
        </w:tabs>
        <w:spacing w:after="0"/>
        <w:ind/>
        <w:jc w:val="right"/>
        <w:rPr>
          <w:i w:val="1"/>
          <w:sz w:val="24"/>
        </w:rPr>
      </w:pPr>
      <w:r>
        <w:rPr>
          <w:i w:val="1"/>
          <w:sz w:val="24"/>
        </w:rPr>
        <w:t>Копия Письма Комитета по охране ОКН РО №20/444 от 06.02.025г.</w:t>
      </w:r>
    </w:p>
    <w:p w14:paraId="13040000">
      <w:pPr>
        <w:pStyle w:val="Style_10"/>
        <w:tabs>
          <w:tab w:leader="none" w:pos="1263" w:val="left"/>
        </w:tabs>
        <w:spacing w:after="0"/>
        <w:ind/>
        <w:jc w:val="right"/>
        <w:rPr>
          <w:sz w:val="28"/>
        </w:rPr>
      </w:pPr>
      <w:r>
        <w:drawing>
          <wp:inline>
            <wp:extent cx="5934075" cy="8191500"/>
            <wp:docPr hidden="false" id="24" name="Picture 24"/>
            <a:graphic>
              <a:graphicData uri="http://schemas.openxmlformats.org/drawingml/2006/picture">
                <pic:pic>
                  <pic:nvPicPr>
                    <pic:cNvPr hidden="false" id="23" name="Picture 23"/>
                    <pic:cNvPicPr preferRelativeResize="true"/>
                  </pic:nvPicPr>
                  <pic:blipFill>
                    <a:blip r:embed="rId12"/>
                    <a:srcRect b="0" l="0" r="0" t="0"/>
                    <a:stretch/>
                  </pic:blipFill>
                  <pic:spPr>
                    <a:xfrm flipH="false" flipV="false" rot="0">
                      <a:ext cx="5934075" cy="8191500"/>
                    </a:xfrm>
                    <a:prstGeom prst="rect"/>
                  </pic:spPr>
                </pic:pic>
              </a:graphicData>
            </a:graphic>
          </wp:inline>
        </w:drawing>
      </w:r>
    </w:p>
    <w:p w14:paraId="14040000">
      <w:pPr>
        <w:pStyle w:val="Style_10"/>
        <w:tabs>
          <w:tab w:leader="none" w:pos="1263" w:val="left"/>
        </w:tabs>
        <w:spacing w:after="0"/>
        <w:ind/>
        <w:rPr>
          <w:sz w:val="28"/>
        </w:rPr>
      </w:pPr>
    </w:p>
    <w:p w14:paraId="15040000">
      <w:pPr>
        <w:pStyle w:val="Style_10"/>
        <w:tabs>
          <w:tab w:leader="none" w:pos="1263" w:val="left"/>
        </w:tabs>
        <w:spacing w:after="0"/>
        <w:ind/>
        <w:rPr>
          <w:sz w:val="28"/>
        </w:rPr>
      </w:pPr>
    </w:p>
    <w:p w14:paraId="16040000">
      <w:pPr>
        <w:pStyle w:val="Style_10"/>
        <w:tabs>
          <w:tab w:leader="none" w:pos="1263" w:val="left"/>
        </w:tabs>
        <w:spacing w:after="0"/>
        <w:ind/>
        <w:rPr>
          <w:sz w:val="28"/>
        </w:rPr>
      </w:pPr>
    </w:p>
    <w:p w14:paraId="17040000">
      <w:pPr>
        <w:pStyle w:val="Style_10"/>
        <w:tabs>
          <w:tab w:leader="none" w:pos="1263" w:val="left"/>
        </w:tabs>
        <w:spacing w:after="0"/>
        <w:ind/>
        <w:rPr>
          <w:sz w:val="28"/>
        </w:rPr>
      </w:pPr>
      <w:r>
        <w:drawing>
          <wp:inline>
            <wp:extent cx="5972175" cy="8486775"/>
            <wp:docPr hidden="false" id="26" name="Picture 26"/>
            <a:graphic>
              <a:graphicData uri="http://schemas.openxmlformats.org/drawingml/2006/picture">
                <pic:pic>
                  <pic:nvPicPr>
                    <pic:cNvPr hidden="false" id="25" name="Picture 25"/>
                    <pic:cNvPicPr preferRelativeResize="true"/>
                  </pic:nvPicPr>
                  <pic:blipFill>
                    <a:blip r:embed="rId13"/>
                    <a:srcRect b="0" l="0" r="0" t="0"/>
                    <a:stretch/>
                  </pic:blipFill>
                  <pic:spPr>
                    <a:xfrm flipH="false" flipV="false" rot="0">
                      <a:ext cx="5972175" cy="8486775"/>
                    </a:xfrm>
                    <a:prstGeom prst="rect"/>
                  </pic:spPr>
                </pic:pic>
              </a:graphicData>
            </a:graphic>
          </wp:inline>
        </w:drawing>
      </w:r>
    </w:p>
    <w:sectPr>
      <w:headerReference r:id="rId3" w:type="default"/>
      <w:footerReference r:id="rId4" w:type="default"/>
      <w:pgSz w:h="16838" w:orient="portrait" w:w="11906"/>
      <w:pgMar w:bottom="1560" w:footer="284" w:gutter="0" w:header="284" w:left="1418" w:right="566" w:top="854"/>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footer4.xml><?xml version="1.0" encoding="utf-8"?>
<w:ft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2A000000">
    <w:pPr>
      <w:pStyle w:val="Style_2"/>
    </w:pPr>
  </w:p>
</w:ftr>
</file>

<file path=word/header1.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pPr>
      <w:framePr w:hAnchor="margin" w:vAnchor="text" w:wrap="around" w:xAlign="center" w:y="1"/>
    </w:pPr>
    <w:r>
      <w:fldChar w:fldCharType="begin"/>
    </w:r>
    <w:r>
      <w:instrText xml:space="preserve">PAGE </w:instrText>
    </w:r>
    <w:r>
      <w:fldChar w:fldCharType="separate"/>
    </w:r>
    <w:r>
      <w:fldChar w:fldCharType="end"/>
    </w:r>
  </w:p>
  <w:p w14:paraId="01000000">
    <w:pPr>
      <w:pStyle w:val="Style_1"/>
    </w:pPr>
    <w:r>
      <mc:AlternateContent>
        <mc:Choice Requires="wpg">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layoutInCell="true" locked="false" relativeHeight="251658240" simplePos="false">
              <wp:simplePos x="0" y="0"/>
              <wp:positionH relativeFrom="column">
                <wp:posOffset>-280670</wp:posOffset>
              </wp:positionH>
              <wp:positionV relativeFrom="paragraph">
                <wp:posOffset>215265</wp:posOffset>
              </wp:positionV>
              <wp:extent cx="6623685" cy="10232390"/>
              <wp:wrapNone/>
              <wp:docPr hidden="false" id="1" name="Picture 1"/>
              <a:graphic>
                <a:graphicData uri="http://schemas.microsoft.com/office/word/2010/wordprocessingGroup">
                  <wpg:wgp>
                    <wpg:cNvGrpSpPr/>
                    <wpg:grpSpPr>
                      <a:xfrm flipH="false" flipV="false" rot="0">
                        <a:off x="0" y="0"/>
                        <a:ext cx="6623685" cy="10232390"/>
                        <a:chOff x="0" y="0"/>
                        <a:chExt cx="6623685" cy="10232390"/>
                      </a:xfrm>
                    </wpg:grpSpPr>
                    <wps:wsp>
                      <wps:cNvSpPr txBox="false"/>
                      <wps:spPr>
                        <a:xfrm flipH="false" flipV="false" rot="0">
                          <a:off x="0" y="0"/>
                          <a:ext cx="6622422" cy="10231133"/>
                        </a:xfrm>
                        <a:prstGeom prst="rect">
                          <a:avLst/>
                        </a:prstGeom>
                        <a:noFill/>
                        <a:ln w="19050">
                          <a:solidFill>
                            <a:srgbClr val="000000"/>
                          </a:solidFill>
                          <a:prstDash val="solid"/>
                        </a:ln>
                      </wps:spPr>
                      <wps:bodyPr anchor="t" bIns="45720" lIns="91440" rIns="91440" tIns="45720">
                        <a:noAutofit/>
                      </wps:bodyPr>
                    </wps:wsp>
                    <wpg:grpSp>
                      <wpg:cNvGrpSpPr/>
                      <wpg:grpSpPr>
                        <a:xfrm flipH="false" flipV="false" rot="0">
                          <a:off x="0" y="9697285"/>
                          <a:ext cx="6623685" cy="535105"/>
                          <a:chOff x="0" y="0"/>
                          <a:chExt cx="6623685" cy="535105"/>
                        </a:xfrm>
                      </wpg:grpSpPr>
                      <wpg:grpSp>
                        <wpg:cNvGrpSpPr/>
                        <wpg:grpSpPr>
                          <a:xfrm flipH="false" flipV="false" rot="0">
                            <a:off x="6265665" y="0"/>
                            <a:ext cx="358020" cy="535105"/>
                            <a:chOff x="0" y="0"/>
                            <a:chExt cx="358020" cy="535105"/>
                          </a:xfrm>
                        </wpg:grpSpPr>
                        <wps:wsp>
                          <wps:cNvSpPr txBox="false"/>
                          <wps:spPr>
                            <a:xfrm flipH="false" flipV="false" rot="0">
                              <a:off x="0" y="0"/>
                              <a:ext cx="358020" cy="249631"/>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02000000">
                                <w:pPr>
                                  <w:pStyle w:val="Style_2"/>
                                  <w:rPr>
                                    <w:rFonts w:ascii="Arial" w:hAnsi="Arial"/>
                                    <w:i w:val="1"/>
                                    <w:sz w:val="16"/>
                                  </w:rPr>
                                </w:pPr>
                                <w:r>
                                  <w:rPr>
                                    <w:rFonts w:ascii="Arial" w:hAnsi="Arial"/>
                                    <w:i w:val="1"/>
                                    <w:sz w:val="16"/>
                                  </w:rPr>
                                  <w:t>Лист</w:t>
                                </w:r>
                              </w:p>
                            </w:txbxContent>
                          </wps:txbx>
                          <wps:bodyPr anchor="t" bIns="0" lIns="0" rIns="0" tIns="35941">
                            <a:noAutofit/>
                          </wps:bodyPr>
                        </wps:wsp>
                        <wps:wsp>
                          <wps:cNvSpPr txBox="false"/>
                          <wps:spPr>
                            <a:xfrm flipH="false" flipV="false" rot="0">
                              <a:off x="0" y="249631"/>
                              <a:ext cx="358020" cy="285473"/>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03000000">
                                <w:pPr>
                                  <w:pStyle w:val="Style_2"/>
                                  <w:ind/>
                                  <w:jc w:val="center"/>
                                </w:pPr>
                              </w:p>
                            </w:txbxContent>
                          </wps:txbx>
                          <wps:bodyPr anchor="t" bIns="0" lIns="0" rIns="0" tIns="72009">
                            <a:noAutofit/>
                          </wps:bodyPr>
                        </wps:wsp>
                      </wpg:grpSp>
                      <wps:wsp>
                        <wps:cNvSpPr txBox="false"/>
                        <wps:spPr>
                          <a:xfrm flipH="false" flipV="false" rot="0">
                            <a:off x="2327445" y="0"/>
                            <a:ext cx="4295607" cy="534476"/>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04000000">
                              <w:pPr>
                                <w:ind w:firstLine="0" w:left="0"/>
                                <w:jc w:val="center"/>
                              </w:pPr>
                              <w:r>
                                <w:rPr>
                                  <w:rFonts w:ascii="Times New Roman" w:hAnsi="Times New Roman"/>
                                  <w:b w:val="1"/>
                                  <w:sz w:val="24"/>
                                </w:rPr>
                                <w:t>71</w:t>
                              </w:r>
                            </w:p>
                          </w:txbxContent>
                        </wps:txbx>
                        <wps:bodyPr anchor="t" bIns="0" lIns="0" rIns="0" tIns="144018">
                          <a:noAutofit/>
                        </wps:bodyPr>
                      </wps:wsp>
                      <wpg:grpSp>
                        <wpg:cNvGrpSpPr/>
                        <wpg:grpSpPr>
                          <a:xfrm flipH="false" flipV="false" rot="0">
                            <a:off x="0" y="356527"/>
                            <a:ext cx="2326182" cy="177949"/>
                            <a:chOff x="0" y="0"/>
                            <a:chExt cx="2326182" cy="177949"/>
                          </a:xfrm>
                        </wpg:grpSpPr>
                        <wps:wsp>
                          <wps:cNvSpPr txBox="false"/>
                          <wps:spPr>
                            <a:xfrm flipH="false" flipV="false" rot="0">
                              <a:off x="0" y="0"/>
                              <a:ext cx="25067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05000000">
                                <w:pPr>
                                  <w:pStyle w:val="Style_2"/>
                                  <w:ind w:firstLine="0" w:left="0" w:right="0"/>
                                  <w:jc w:val="center"/>
                                  <w:rPr>
                                    <w:rFonts w:ascii="Arial" w:hAnsi="Arial"/>
                                    <w:i w:val="1"/>
                                    <w:sz w:val="16"/>
                                  </w:rPr>
                                </w:pPr>
                                <w:r>
                                  <w:rPr>
                                    <w:rFonts w:ascii="Arial" w:hAnsi="Arial"/>
                                    <w:i w:val="1"/>
                                    <w:sz w:val="16"/>
                                  </w:rPr>
                                  <w:t>Изм</w:t>
                                </w:r>
                              </w:p>
                            </w:txbxContent>
                          </wps:txbx>
                          <wps:bodyPr anchor="t" bIns="0" lIns="0" rIns="0" tIns="0">
                            <a:noAutofit/>
                          </wps:bodyPr>
                        </wps:wsp>
                        <wps:wsp>
                          <wps:cNvSpPr txBox="false"/>
                          <wps:spPr>
                            <a:xfrm flipH="false" flipV="false" rot="0">
                              <a:off x="250677" y="0"/>
                              <a:ext cx="358651"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06000000">
                                <w:pPr>
                                  <w:pStyle w:val="Style_2"/>
                                  <w:ind w:firstLine="0" w:left="0" w:right="0"/>
                                  <w:jc w:val="center"/>
                                  <w:rPr>
                                    <w:rFonts w:ascii="Arial" w:hAnsi="Arial"/>
                                    <w:i w:val="1"/>
                                    <w:sz w:val="16"/>
                                  </w:rPr>
                                </w:pPr>
                                <w:r>
                                  <w:rPr>
                                    <w:rFonts w:ascii="Arial" w:hAnsi="Arial"/>
                                    <w:i w:val="1"/>
                                    <w:sz w:val="16"/>
                                  </w:rPr>
                                  <w:t>Лист</w:t>
                                </w:r>
                              </w:p>
                            </w:txbxContent>
                          </wps:txbx>
                          <wps:bodyPr anchor="t" bIns="0" lIns="0" rIns="0" tIns="0">
                            <a:noAutofit/>
                          </wps:bodyPr>
                        </wps:wsp>
                        <wps:wsp>
                          <wps:cNvSpPr txBox="false"/>
                          <wps:spPr>
                            <a:xfrm flipH="false" flipV="false" rot="0">
                              <a:off x="608697" y="0"/>
                              <a:ext cx="823382"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07000000">
                                <w:pPr>
                                  <w:pStyle w:val="Style_2"/>
                                  <w:ind/>
                                  <w:jc w:val="center"/>
                                  <w:rPr>
                                    <w:rFonts w:ascii="Arial" w:hAnsi="Arial"/>
                                    <w:i w:val="1"/>
                                    <w:sz w:val="16"/>
                                  </w:rPr>
                                </w:pPr>
                                <w:r>
                                  <w:rPr>
                                    <w:rFonts w:ascii="Arial" w:hAnsi="Arial"/>
                                    <w:i w:val="1"/>
                                    <w:sz w:val="16"/>
                                  </w:rPr>
                                  <w:t>№ докум.</w:t>
                                </w:r>
                              </w:p>
                            </w:txbxContent>
                          </wps:txbx>
                          <wps:bodyPr anchor="t" bIns="0" lIns="0" rIns="0" tIns="0">
                            <a:noAutofit/>
                          </wps:bodyPr>
                        </wps:wsp>
                        <wps:wsp>
                          <wps:cNvSpPr txBox="false"/>
                          <wps:spPr>
                            <a:xfrm flipH="false" flipV="false" rot="0">
                              <a:off x="1432079" y="0"/>
                              <a:ext cx="536714"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08000000">
                                <w:pPr>
                                  <w:pStyle w:val="Style_2"/>
                                  <w:ind/>
                                  <w:jc w:val="center"/>
                                </w:pPr>
                                <w:r>
                                  <w:rPr>
                                    <w:rFonts w:ascii="Arial" w:hAnsi="Arial"/>
                                    <w:i w:val="1"/>
                                    <w:sz w:val="16"/>
                                  </w:rPr>
                                  <w:t>Подп</w:t>
                                </w:r>
                                <w:r>
                                  <w:t>.</w:t>
                                </w:r>
                              </w:p>
                            </w:txbxContent>
                          </wps:txbx>
                          <wps:bodyPr anchor="t" bIns="0" lIns="0" rIns="0" tIns="0">
                            <a:noAutofit/>
                          </wps:bodyPr>
                        </wps:wsp>
                        <wps:wsp>
                          <wps:cNvSpPr txBox="false"/>
                          <wps:spPr>
                            <a:xfrm flipH="false" flipV="false" rot="0">
                              <a:off x="1969425" y="0"/>
                              <a:ext cx="35675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09000000">
                                <w:pPr>
                                  <w:pStyle w:val="Style_2"/>
                                  <w:ind w:firstLine="0" w:left="0" w:right="0"/>
                                  <w:jc w:val="center"/>
                                  <w:rPr>
                                    <w:rFonts w:ascii="Arial" w:hAnsi="Arial"/>
                                    <w:i w:val="1"/>
                                    <w:sz w:val="16"/>
                                  </w:rPr>
                                </w:pPr>
                                <w:r>
                                  <w:rPr>
                                    <w:rFonts w:ascii="Arial" w:hAnsi="Arial"/>
                                    <w:i w:val="1"/>
                                    <w:sz w:val="16"/>
                                  </w:rPr>
                                  <w:t>Дата</w:t>
                                </w:r>
                              </w:p>
                              <w:p w14:paraId="0A000000"/>
                            </w:txbxContent>
                          </wps:txbx>
                          <wps:bodyPr anchor="t" bIns="0" lIns="0" rIns="0" tIns="0">
                            <a:noAutofit/>
                          </wps:bodyPr>
                        </wps:wsp>
                      </wpg:grpSp>
                      <wpg:grpSp>
                        <wpg:cNvGrpSpPr/>
                        <wpg:grpSpPr>
                          <a:xfrm flipH="false" flipV="false" rot="0">
                            <a:off x="0" y="178578"/>
                            <a:ext cx="2326182" cy="177949"/>
                            <a:chOff x="0" y="0"/>
                            <a:chExt cx="2326182" cy="177949"/>
                          </a:xfrm>
                        </wpg:grpSpPr>
                        <wps:wsp>
                          <wps:cNvSpPr txBox="false"/>
                          <wps:spPr>
                            <a:xfrm flipH="false" flipV="false" rot="0">
                              <a:off x="0" y="0"/>
                              <a:ext cx="25067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0B000000">
                                <w:pPr>
                                  <w:pStyle w:val="Style_2"/>
                                  <w:ind w:firstLine="0" w:left="0"/>
                                </w:pPr>
                              </w:p>
                            </w:txbxContent>
                          </wps:txbx>
                          <wps:bodyPr anchor="t" bIns="0" lIns="0" rIns="0" tIns="0">
                            <a:noAutofit/>
                          </wps:bodyPr>
                        </wps:wsp>
                        <wps:wsp>
                          <wps:cNvSpPr txBox="false"/>
                          <wps:spPr>
                            <a:xfrm flipH="false" flipV="false" rot="0">
                              <a:off x="250677" y="0"/>
                              <a:ext cx="358651"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0C000000">
                                <w:pPr>
                                  <w:pStyle w:val="Style_2"/>
                                </w:pPr>
                              </w:p>
                            </w:txbxContent>
                          </wps:txbx>
                          <wps:bodyPr anchor="t" bIns="0" lIns="0" rIns="0" tIns="0">
                            <a:noAutofit/>
                          </wps:bodyPr>
                        </wps:wsp>
                        <wps:wsp>
                          <wps:cNvSpPr txBox="false"/>
                          <wps:spPr>
                            <a:xfrm flipH="false" flipV="false" rot="0">
                              <a:off x="608697" y="0"/>
                              <a:ext cx="823382"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0D000000">
                                <w:pPr>
                                  <w:pStyle w:val="Style_2"/>
                                </w:pPr>
                              </w:p>
                            </w:txbxContent>
                          </wps:txbx>
                          <wps:bodyPr anchor="t" bIns="0" lIns="0" rIns="0" tIns="0">
                            <a:noAutofit/>
                          </wps:bodyPr>
                        </wps:wsp>
                        <wps:wsp>
                          <wps:cNvSpPr txBox="false"/>
                          <wps:spPr>
                            <a:xfrm flipH="false" flipV="false" rot="0">
                              <a:off x="1432079" y="0"/>
                              <a:ext cx="536714"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0E000000">
                                <w:pPr>
                                  <w:pStyle w:val="Style_2"/>
                                </w:pPr>
                              </w:p>
                            </w:txbxContent>
                          </wps:txbx>
                          <wps:bodyPr anchor="t" bIns="0" lIns="0" rIns="0" tIns="0">
                            <a:noAutofit/>
                          </wps:bodyPr>
                        </wps:wsp>
                        <wps:wsp>
                          <wps:cNvSpPr txBox="false"/>
                          <wps:spPr>
                            <a:xfrm flipH="false" flipV="false" rot="0">
                              <a:off x="1969425" y="0"/>
                              <a:ext cx="35675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0F000000">
                                <w:pPr>
                                  <w:pStyle w:val="Style_2"/>
                                </w:pPr>
                              </w:p>
                            </w:txbxContent>
                          </wps:txbx>
                          <wps:bodyPr anchor="t" bIns="0" lIns="0" rIns="0" tIns="0">
                            <a:noAutofit/>
                          </wps:bodyPr>
                        </wps:wsp>
                      </wpg:grpSp>
                      <wpg:grpSp>
                        <wpg:cNvGrpSpPr/>
                        <wpg:grpSpPr>
                          <a:xfrm flipH="false" flipV="false" rot="0">
                            <a:off x="0" y="0"/>
                            <a:ext cx="2326182" cy="177949"/>
                            <a:chOff x="0" y="0"/>
                            <a:chExt cx="2326182" cy="177949"/>
                          </a:xfrm>
                        </wpg:grpSpPr>
                        <wps:wsp>
                          <wps:cNvSpPr txBox="false"/>
                          <wps:spPr>
                            <a:xfrm flipH="false" flipV="false" rot="0">
                              <a:off x="0" y="0"/>
                              <a:ext cx="25067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10000000">
                                <w:pPr>
                                  <w:pStyle w:val="Style_2"/>
                                  <w:ind w:firstLine="0" w:left="0"/>
                                </w:pPr>
                              </w:p>
                            </w:txbxContent>
                          </wps:txbx>
                          <wps:bodyPr anchor="t" bIns="0" lIns="0" rIns="0" tIns="0">
                            <a:noAutofit/>
                          </wps:bodyPr>
                        </wps:wsp>
                        <wps:wsp>
                          <wps:cNvSpPr txBox="false"/>
                          <wps:spPr>
                            <a:xfrm flipH="false" flipV="false" rot="0">
                              <a:off x="250677" y="0"/>
                              <a:ext cx="358651"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11000000">
                                <w:pPr>
                                  <w:pStyle w:val="Style_2"/>
                                </w:pPr>
                              </w:p>
                            </w:txbxContent>
                          </wps:txbx>
                          <wps:bodyPr anchor="t" bIns="0" lIns="0" rIns="0" tIns="0">
                            <a:noAutofit/>
                          </wps:bodyPr>
                        </wps:wsp>
                        <wps:wsp>
                          <wps:cNvSpPr txBox="false"/>
                          <wps:spPr>
                            <a:xfrm flipH="false" flipV="false" rot="0">
                              <a:off x="608697" y="0"/>
                              <a:ext cx="823382"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12000000">
                                <w:pPr>
                                  <w:pStyle w:val="Style_2"/>
                                </w:pPr>
                              </w:p>
                            </w:txbxContent>
                          </wps:txbx>
                          <wps:bodyPr anchor="t" bIns="0" lIns="0" rIns="0" tIns="0">
                            <a:noAutofit/>
                          </wps:bodyPr>
                        </wps:wsp>
                        <wps:wsp>
                          <wps:cNvSpPr txBox="false"/>
                          <wps:spPr>
                            <a:xfrm flipH="false" flipV="false" rot="0">
                              <a:off x="1432079" y="0"/>
                              <a:ext cx="536714"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13000000">
                                <w:pPr>
                                  <w:pStyle w:val="Style_2"/>
                                </w:pPr>
                              </w:p>
                            </w:txbxContent>
                          </wps:txbx>
                          <wps:bodyPr anchor="t" bIns="0" lIns="0" rIns="0" tIns="0">
                            <a:noAutofit/>
                          </wps:bodyPr>
                        </wps:wsp>
                        <wps:wsp>
                          <wps:cNvSpPr txBox="false"/>
                          <wps:spPr>
                            <a:xfrm flipH="false" flipV="false" rot="0">
                              <a:off x="1969425" y="0"/>
                              <a:ext cx="35675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14000000">
                                <w:pPr>
                                  <w:pStyle w:val="Style_2"/>
                                </w:pPr>
                              </w:p>
                            </w:txbxContent>
                          </wps:txbx>
                          <wps:bodyPr anchor="t" bIns="0" lIns="0" rIns="0" tIns="0">
                            <a:noAutofit/>
                          </wps:bodyPr>
                        </wps:wsp>
                      </wpg:grpSp>
                      <wps:wsp>
                        <wps:cNvSpPr txBox="false"/>
                        <wps:spPr>
                          <a:xfrm flipH="false" flipV="false" rot="0">
                            <a:off x="0" y="0"/>
                            <a:ext cx="250677"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250677" y="0"/>
                            <a:ext cx="358019"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608697" y="0"/>
                            <a:ext cx="823382"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1432079" y="0"/>
                            <a:ext cx="536714"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1969425" y="0"/>
                            <a:ext cx="358020"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6265665" y="0"/>
                            <a:ext cx="0" cy="534476"/>
                          </a:xfrm>
                          <a:prstGeom prst="line">
                            <a:avLst/>
                          </a:prstGeom>
                          <a:solidFill>
                            <a:srgbClr val="FFFFFF"/>
                          </a:solidFill>
                          <a:ln w="19050">
                            <a:solidFill>
                              <a:srgbClr val="000000"/>
                            </a:solidFill>
                            <a:prstDash val="solid"/>
                          </a:ln>
                        </wps:spPr>
                        <wps:bodyPr anchor="t" bIns="45720" lIns="91440" rIns="91440" tIns="45720">
                          <a:noAutofit/>
                        </wps:bodyPr>
                      </wps:wsp>
                    </wpg:grpSp>
                  </wpg:wg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p>
</w:hdr>
</file>

<file path=word/header2.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14:paraId="15000000">
    <w:pPr>
      <w:pStyle w:val="Style_1"/>
    </w:pPr>
    <w:r>
      <mc:AlternateContent>
        <mc:Choice Requires="wps">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layoutInCell="true" locked="false" relativeHeight="251658240" simplePos="false">
              <wp:simplePos x="0" y="0"/>
              <wp:positionH relativeFrom="page">
                <wp:posOffset>683895</wp:posOffset>
              </wp:positionH>
              <wp:positionV relativeFrom="page">
                <wp:posOffset>180340</wp:posOffset>
              </wp:positionV>
              <wp:extent cx="6689090" cy="10267315"/>
              <wp:wrapNone/>
              <wp:docPr hidden="false" id="2" name="Picture 2"/>
              <a:graphic>
                <a:graphicData uri="http://schemas.microsoft.com/office/word/2010/wordprocessingShape">
                  <wps:wsp>
                    <wps:cNvSpPr txBox="false"/>
                    <wps:spPr>
                      <a:xfrm flipH="false" flipV="false" rot="0">
                        <a:off x="0" y="0"/>
                        <a:ext cx="6689090" cy="10267315"/>
                      </a:xfrm>
                      <a:prstGeom prst="rect">
                        <a:avLst/>
                      </a:prstGeom>
                      <a:noFill/>
                      <a:ln w="12700">
                        <a:solidFill>
                          <a:srgbClr val="000000"/>
                        </a:solidFill>
                        <a:prstDash val="solid"/>
                      </a:ln>
                    </wps:spPr>
                    <wps:bodyPr anchor="ctr" bIns="45720" lIns="91440" rIns="91440" tIns="45720">
                      <a:noAutofit/>
                    </wps:bodyPr>
                  </wps:ws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p>
</w:hdr>
</file>

<file path=word/header3.xml><?xml version="1.0" encoding="utf-8"?>
<w:hdr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p>
    <w:pPr>
      <w:framePr w:hAnchor="margin" w:vAnchor="text" w:wrap="around" w:xAlign="center" w:y="1"/>
    </w:pPr>
    <w:r>
      <w:fldChar w:fldCharType="begin"/>
    </w:r>
    <w:r>
      <w:instrText xml:space="preserve">PAGE </w:instrText>
    </w:r>
    <w:r>
      <w:fldChar w:fldCharType="separate"/>
    </w:r>
    <w:r>
      <w:fldChar w:fldCharType="end"/>
    </w:r>
  </w:p>
  <w:p w14:paraId="16000000">
    <w:pPr>
      <w:pStyle w:val="Style_2"/>
    </w:pPr>
    <w:r>
      <mc:AlternateContent>
        <mc:Choice Requires="wpg">
          <w:draw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wp:anchor allowOverlap="true" behindDoc="false" layoutInCell="true" locked="false" relativeHeight="251658240" simplePos="false">
              <wp:simplePos x="0" y="0"/>
              <wp:positionH relativeFrom="column">
                <wp:posOffset>-195580</wp:posOffset>
              </wp:positionH>
              <wp:positionV relativeFrom="paragraph">
                <wp:posOffset>8890</wp:posOffset>
              </wp:positionV>
              <wp:extent cx="6623685" cy="10232390"/>
              <wp:wrapNone/>
              <wp:docPr hidden="false" id="3" name="Picture 3"/>
              <a:graphic>
                <a:graphicData uri="http://schemas.microsoft.com/office/word/2010/wordprocessingGroup">
                  <wpg:wgp>
                    <wpg:cNvGrpSpPr/>
                    <wpg:grpSpPr>
                      <a:xfrm flipH="false" flipV="false" rot="0">
                        <a:off x="0" y="0"/>
                        <a:ext cx="6623685" cy="10232390"/>
                        <a:chOff x="0" y="0"/>
                        <a:chExt cx="6623685" cy="10232390"/>
                      </a:xfrm>
                    </wpg:grpSpPr>
                    <wps:wsp>
                      <wps:cNvSpPr txBox="false"/>
                      <wps:spPr>
                        <a:xfrm flipH="false" flipV="false" rot="0">
                          <a:off x="0" y="0"/>
                          <a:ext cx="6622422" cy="10231133"/>
                        </a:xfrm>
                        <a:prstGeom prst="rect">
                          <a:avLst/>
                        </a:prstGeom>
                        <a:noFill/>
                        <a:ln w="19050">
                          <a:solidFill>
                            <a:srgbClr val="000000"/>
                          </a:solidFill>
                          <a:prstDash val="solid"/>
                        </a:ln>
                      </wps:spPr>
                      <wps:bodyPr anchor="t" bIns="45720" lIns="91440" rIns="91440" tIns="45720">
                        <a:noAutofit/>
                      </wps:bodyPr>
                    </wps:wsp>
                    <wpg:grpSp>
                      <wpg:cNvGrpSpPr/>
                      <wpg:grpSpPr>
                        <a:xfrm flipH="false" flipV="false" rot="0">
                          <a:off x="0" y="9697285"/>
                          <a:ext cx="6623685" cy="535105"/>
                          <a:chOff x="0" y="0"/>
                          <a:chExt cx="6623685" cy="535105"/>
                        </a:xfrm>
                      </wpg:grpSpPr>
                      <wpg:grpSp>
                        <wpg:cNvGrpSpPr/>
                        <wpg:grpSpPr>
                          <a:xfrm flipH="false" flipV="false" rot="0">
                            <a:off x="6265665" y="0"/>
                            <a:ext cx="358020" cy="535105"/>
                            <a:chOff x="0" y="0"/>
                            <a:chExt cx="358020" cy="535105"/>
                          </a:xfrm>
                        </wpg:grpSpPr>
                        <wps:wsp>
                          <wps:cNvSpPr txBox="false"/>
                          <wps:spPr>
                            <a:xfrm flipH="false" flipV="false" rot="0">
                              <a:off x="0" y="0"/>
                              <a:ext cx="358020" cy="249631"/>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17000000">
                                <w:pPr>
                                  <w:pStyle w:val="Style_2"/>
                                  <w:rPr>
                                    <w:rFonts w:ascii="Arial" w:hAnsi="Arial"/>
                                    <w:i w:val="1"/>
                                    <w:sz w:val="16"/>
                                  </w:rPr>
                                </w:pPr>
                                <w:r>
                                  <w:rPr>
                                    <w:rFonts w:ascii="Arial" w:hAnsi="Arial"/>
                                    <w:i w:val="1"/>
                                    <w:sz w:val="16"/>
                                  </w:rPr>
                                  <w:t>Лист</w:t>
                                </w:r>
                              </w:p>
                            </w:txbxContent>
                          </wps:txbx>
                          <wps:bodyPr anchor="t" bIns="0" lIns="0" rIns="0" tIns="35941">
                            <a:noAutofit/>
                          </wps:bodyPr>
                        </wps:wsp>
                        <wps:wsp>
                          <wps:cNvSpPr txBox="false"/>
                          <wps:spPr>
                            <a:xfrm flipH="false" flipV="false" rot="0">
                              <a:off x="0" y="249631"/>
                              <a:ext cx="358020" cy="285473"/>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18000000">
                                <w:pPr>
                                  <w:pStyle w:val="Style_2"/>
                                  <w:ind/>
                                  <w:jc w:val="center"/>
                                </w:pPr>
                              </w:p>
                            </w:txbxContent>
                          </wps:txbx>
                          <wps:bodyPr anchor="t" bIns="0" lIns="0" rIns="0" tIns="72009">
                            <a:noAutofit/>
                          </wps:bodyPr>
                        </wps:wsp>
                      </wpg:grpSp>
                      <wps:wsp>
                        <wps:cNvSpPr txBox="false"/>
                        <wps:spPr>
                          <a:xfrm flipH="false" flipV="false" rot="0">
                            <a:off x="2327445" y="0"/>
                            <a:ext cx="4295607" cy="534476"/>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19000000">
                              <w:pPr>
                                <w:ind w:firstLine="0" w:left="0"/>
                                <w:jc w:val="center"/>
                              </w:pPr>
                              <w:r>
                                <w:rPr>
                                  <w:rFonts w:ascii="Times New Roman" w:hAnsi="Times New Roman"/>
                                  <w:b w:val="1"/>
                                  <w:sz w:val="24"/>
                                </w:rPr>
                                <w:t>71</w:t>
                              </w:r>
                            </w:p>
                          </w:txbxContent>
                        </wps:txbx>
                        <wps:bodyPr anchor="t" bIns="0" lIns="0" rIns="0" tIns="144018">
                          <a:noAutofit/>
                        </wps:bodyPr>
                      </wps:wsp>
                      <wpg:grpSp>
                        <wpg:cNvGrpSpPr/>
                        <wpg:grpSpPr>
                          <a:xfrm flipH="false" flipV="false" rot="0">
                            <a:off x="0" y="356527"/>
                            <a:ext cx="2326182" cy="177949"/>
                            <a:chOff x="0" y="0"/>
                            <a:chExt cx="2326182" cy="177949"/>
                          </a:xfrm>
                        </wpg:grpSpPr>
                        <wps:wsp>
                          <wps:cNvSpPr txBox="false"/>
                          <wps:spPr>
                            <a:xfrm flipH="false" flipV="false" rot="0">
                              <a:off x="0" y="0"/>
                              <a:ext cx="25067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1A000000">
                                <w:pPr>
                                  <w:pStyle w:val="Style_2"/>
                                  <w:ind w:firstLine="0" w:left="0" w:right="0"/>
                                  <w:jc w:val="center"/>
                                  <w:rPr>
                                    <w:rFonts w:ascii="Arial" w:hAnsi="Arial"/>
                                    <w:i w:val="1"/>
                                    <w:sz w:val="16"/>
                                  </w:rPr>
                                </w:pPr>
                                <w:r>
                                  <w:rPr>
                                    <w:rFonts w:ascii="Arial" w:hAnsi="Arial"/>
                                    <w:i w:val="1"/>
                                    <w:sz w:val="16"/>
                                  </w:rPr>
                                  <w:t>Изм</w:t>
                                </w:r>
                              </w:p>
                            </w:txbxContent>
                          </wps:txbx>
                          <wps:bodyPr anchor="t" bIns="0" lIns="0" rIns="0" tIns="0">
                            <a:noAutofit/>
                          </wps:bodyPr>
                        </wps:wsp>
                        <wps:wsp>
                          <wps:cNvSpPr txBox="false"/>
                          <wps:spPr>
                            <a:xfrm flipH="false" flipV="false" rot="0">
                              <a:off x="250677" y="0"/>
                              <a:ext cx="358651"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1B000000">
                                <w:pPr>
                                  <w:pStyle w:val="Style_2"/>
                                  <w:ind w:firstLine="0" w:left="0" w:right="0"/>
                                  <w:jc w:val="center"/>
                                  <w:rPr>
                                    <w:rFonts w:ascii="Arial" w:hAnsi="Arial"/>
                                    <w:i w:val="1"/>
                                    <w:sz w:val="16"/>
                                  </w:rPr>
                                </w:pPr>
                                <w:r>
                                  <w:rPr>
                                    <w:rFonts w:ascii="Arial" w:hAnsi="Arial"/>
                                    <w:i w:val="1"/>
                                    <w:sz w:val="16"/>
                                  </w:rPr>
                                  <w:t>Лист</w:t>
                                </w:r>
                              </w:p>
                            </w:txbxContent>
                          </wps:txbx>
                          <wps:bodyPr anchor="t" bIns="0" lIns="0" rIns="0" tIns="0">
                            <a:noAutofit/>
                          </wps:bodyPr>
                        </wps:wsp>
                        <wps:wsp>
                          <wps:cNvSpPr txBox="false"/>
                          <wps:spPr>
                            <a:xfrm flipH="false" flipV="false" rot="0">
                              <a:off x="608697" y="0"/>
                              <a:ext cx="823382"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1C000000">
                                <w:pPr>
                                  <w:pStyle w:val="Style_2"/>
                                  <w:ind/>
                                  <w:jc w:val="center"/>
                                  <w:rPr>
                                    <w:rFonts w:ascii="Arial" w:hAnsi="Arial"/>
                                    <w:i w:val="1"/>
                                    <w:sz w:val="16"/>
                                  </w:rPr>
                                </w:pPr>
                                <w:r>
                                  <w:rPr>
                                    <w:rFonts w:ascii="Arial" w:hAnsi="Arial"/>
                                    <w:i w:val="1"/>
                                    <w:sz w:val="16"/>
                                  </w:rPr>
                                  <w:t>№ докум.</w:t>
                                </w:r>
                              </w:p>
                            </w:txbxContent>
                          </wps:txbx>
                          <wps:bodyPr anchor="t" bIns="0" lIns="0" rIns="0" tIns="0">
                            <a:noAutofit/>
                          </wps:bodyPr>
                        </wps:wsp>
                        <wps:wsp>
                          <wps:cNvSpPr txBox="false"/>
                          <wps:spPr>
                            <a:xfrm flipH="false" flipV="false" rot="0">
                              <a:off x="1432079" y="0"/>
                              <a:ext cx="536714"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1D000000">
                                <w:pPr>
                                  <w:pStyle w:val="Style_2"/>
                                  <w:ind/>
                                  <w:jc w:val="center"/>
                                </w:pPr>
                                <w:r>
                                  <w:rPr>
                                    <w:rFonts w:ascii="Arial" w:hAnsi="Arial"/>
                                    <w:i w:val="1"/>
                                    <w:sz w:val="16"/>
                                  </w:rPr>
                                  <w:t>Подп</w:t>
                                </w:r>
                                <w:r>
                                  <w:t>.</w:t>
                                </w:r>
                              </w:p>
                            </w:txbxContent>
                          </wps:txbx>
                          <wps:bodyPr anchor="t" bIns="0" lIns="0" rIns="0" tIns="0">
                            <a:noAutofit/>
                          </wps:bodyPr>
                        </wps:wsp>
                        <wps:wsp>
                          <wps:cNvSpPr txBox="false"/>
                          <wps:spPr>
                            <a:xfrm flipH="false" flipV="false" rot="0">
                              <a:off x="1969425" y="0"/>
                              <a:ext cx="35675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9050">
                              <a:solidFill>
                                <a:srgbClr val="000000"/>
                              </a:solidFill>
                              <a:prstDash val="solid"/>
                            </a:ln>
                          </wps:spPr>
                          <wps:txbx>
                            <w:txbxContent>
                              <w:p w14:paraId="1E000000">
                                <w:pPr>
                                  <w:pStyle w:val="Style_2"/>
                                  <w:ind w:firstLine="0" w:left="0" w:right="0"/>
                                  <w:jc w:val="center"/>
                                  <w:rPr>
                                    <w:rFonts w:ascii="Arial" w:hAnsi="Arial"/>
                                    <w:i w:val="1"/>
                                    <w:sz w:val="16"/>
                                  </w:rPr>
                                </w:pPr>
                                <w:r>
                                  <w:rPr>
                                    <w:rFonts w:ascii="Arial" w:hAnsi="Arial"/>
                                    <w:i w:val="1"/>
                                    <w:sz w:val="16"/>
                                  </w:rPr>
                                  <w:t>Дата</w:t>
                                </w:r>
                              </w:p>
                              <w:p w14:paraId="1F000000"/>
                            </w:txbxContent>
                          </wps:txbx>
                          <wps:bodyPr anchor="t" bIns="0" lIns="0" rIns="0" tIns="0">
                            <a:noAutofit/>
                          </wps:bodyPr>
                        </wps:wsp>
                      </wpg:grpSp>
                      <wpg:grpSp>
                        <wpg:cNvGrpSpPr/>
                        <wpg:grpSpPr>
                          <a:xfrm flipH="false" flipV="false" rot="0">
                            <a:off x="0" y="178578"/>
                            <a:ext cx="2326182" cy="177949"/>
                            <a:chOff x="0" y="0"/>
                            <a:chExt cx="2326182" cy="177949"/>
                          </a:xfrm>
                        </wpg:grpSpPr>
                        <wps:wsp>
                          <wps:cNvSpPr txBox="false"/>
                          <wps:spPr>
                            <a:xfrm flipH="false" flipV="false" rot="0">
                              <a:off x="0" y="0"/>
                              <a:ext cx="25067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0000000">
                                <w:pPr>
                                  <w:pStyle w:val="Style_2"/>
                                  <w:ind w:firstLine="0" w:left="0"/>
                                </w:pPr>
                              </w:p>
                            </w:txbxContent>
                          </wps:txbx>
                          <wps:bodyPr anchor="t" bIns="0" lIns="0" rIns="0" tIns="0">
                            <a:noAutofit/>
                          </wps:bodyPr>
                        </wps:wsp>
                        <wps:wsp>
                          <wps:cNvSpPr txBox="false"/>
                          <wps:spPr>
                            <a:xfrm flipH="false" flipV="false" rot="0">
                              <a:off x="250677" y="0"/>
                              <a:ext cx="358651"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1000000">
                                <w:pPr>
                                  <w:pStyle w:val="Style_2"/>
                                </w:pPr>
                              </w:p>
                            </w:txbxContent>
                          </wps:txbx>
                          <wps:bodyPr anchor="t" bIns="0" lIns="0" rIns="0" tIns="0">
                            <a:noAutofit/>
                          </wps:bodyPr>
                        </wps:wsp>
                        <wps:wsp>
                          <wps:cNvSpPr txBox="false"/>
                          <wps:spPr>
                            <a:xfrm flipH="false" flipV="false" rot="0">
                              <a:off x="608697" y="0"/>
                              <a:ext cx="823382"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2000000">
                                <w:pPr>
                                  <w:pStyle w:val="Style_2"/>
                                </w:pPr>
                              </w:p>
                            </w:txbxContent>
                          </wps:txbx>
                          <wps:bodyPr anchor="t" bIns="0" lIns="0" rIns="0" tIns="0">
                            <a:noAutofit/>
                          </wps:bodyPr>
                        </wps:wsp>
                        <wps:wsp>
                          <wps:cNvSpPr txBox="false"/>
                          <wps:spPr>
                            <a:xfrm flipH="false" flipV="false" rot="0">
                              <a:off x="1432079" y="0"/>
                              <a:ext cx="536714"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3000000">
                                <w:pPr>
                                  <w:pStyle w:val="Style_2"/>
                                </w:pPr>
                              </w:p>
                            </w:txbxContent>
                          </wps:txbx>
                          <wps:bodyPr anchor="t" bIns="0" lIns="0" rIns="0" tIns="0">
                            <a:noAutofit/>
                          </wps:bodyPr>
                        </wps:wsp>
                        <wps:wsp>
                          <wps:cNvSpPr txBox="false"/>
                          <wps:spPr>
                            <a:xfrm flipH="false" flipV="false" rot="0">
                              <a:off x="1969425" y="0"/>
                              <a:ext cx="35675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4000000">
                                <w:pPr>
                                  <w:pStyle w:val="Style_2"/>
                                </w:pPr>
                              </w:p>
                            </w:txbxContent>
                          </wps:txbx>
                          <wps:bodyPr anchor="t" bIns="0" lIns="0" rIns="0" tIns="0">
                            <a:noAutofit/>
                          </wps:bodyPr>
                        </wps:wsp>
                      </wpg:grpSp>
                      <wpg:grpSp>
                        <wpg:cNvGrpSpPr/>
                        <wpg:grpSpPr>
                          <a:xfrm flipH="false" flipV="false" rot="0">
                            <a:off x="0" y="0"/>
                            <a:ext cx="2326182" cy="177949"/>
                            <a:chOff x="0" y="0"/>
                            <a:chExt cx="2326182" cy="177949"/>
                          </a:xfrm>
                        </wpg:grpSpPr>
                        <wps:wsp>
                          <wps:cNvSpPr txBox="false"/>
                          <wps:spPr>
                            <a:xfrm flipH="false" flipV="false" rot="0">
                              <a:off x="0" y="0"/>
                              <a:ext cx="25067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5000000">
                                <w:pPr>
                                  <w:pStyle w:val="Style_2"/>
                                  <w:ind w:firstLine="0" w:left="0"/>
                                </w:pPr>
                              </w:p>
                            </w:txbxContent>
                          </wps:txbx>
                          <wps:bodyPr anchor="t" bIns="0" lIns="0" rIns="0" tIns="0">
                            <a:noAutofit/>
                          </wps:bodyPr>
                        </wps:wsp>
                        <wps:wsp>
                          <wps:cNvSpPr txBox="false"/>
                          <wps:spPr>
                            <a:xfrm flipH="false" flipV="false" rot="0">
                              <a:off x="250677" y="0"/>
                              <a:ext cx="358651"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6000000">
                                <w:pPr>
                                  <w:pStyle w:val="Style_2"/>
                                </w:pPr>
                              </w:p>
                            </w:txbxContent>
                          </wps:txbx>
                          <wps:bodyPr anchor="t" bIns="0" lIns="0" rIns="0" tIns="0">
                            <a:noAutofit/>
                          </wps:bodyPr>
                        </wps:wsp>
                        <wps:wsp>
                          <wps:cNvSpPr txBox="false"/>
                          <wps:spPr>
                            <a:xfrm flipH="false" flipV="false" rot="0">
                              <a:off x="608697" y="0"/>
                              <a:ext cx="823382"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7000000">
                                <w:pPr>
                                  <w:pStyle w:val="Style_2"/>
                                </w:pPr>
                              </w:p>
                            </w:txbxContent>
                          </wps:txbx>
                          <wps:bodyPr anchor="t" bIns="0" lIns="0" rIns="0" tIns="0">
                            <a:noAutofit/>
                          </wps:bodyPr>
                        </wps:wsp>
                        <wps:wsp>
                          <wps:cNvSpPr txBox="false"/>
                          <wps:spPr>
                            <a:xfrm flipH="false" flipV="false" rot="0">
                              <a:off x="1432079" y="0"/>
                              <a:ext cx="536714"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8000000">
                                <w:pPr>
                                  <w:pStyle w:val="Style_2"/>
                                </w:pPr>
                              </w:p>
                            </w:txbxContent>
                          </wps:txbx>
                          <wps:bodyPr anchor="t" bIns="0" lIns="0" rIns="0" tIns="0">
                            <a:noAutofit/>
                          </wps:bodyPr>
                        </wps:wsp>
                        <wps:wsp>
                          <wps:cNvSpPr txBox="false"/>
                          <wps:spPr>
                            <a:xfrm flipH="false" flipV="false" rot="0">
                              <a:off x="1969425" y="0"/>
                              <a:ext cx="356757" cy="177949"/>
                            </a:xfrm>
                            <a:custGeom>
                              <a:avLst/>
                              <a:gdLst>
                                <a:gd fmla="val 0" name="COTextRectL"/>
                                <a:gd fmla="val 0" name="COTextRectT"/>
                                <a:gd fmla="val 1" name="COTextRectR"/>
                                <a:gd fmla="val 1" name="COTextRectB"/>
                                <a:gd fmla="val 0" name="ODFLeft"/>
                                <a:gd fmla="val 0" name="ODFTop"/>
                                <a:gd fmla="val 21600" name="ODFRight"/>
                                <a:gd fmla="val 21600" name="ODFBottom"/>
                                <a:gd fmla="val 21600" name="ODFWidth"/>
                                <a:gd fmla="val 21600" name="ODFHeight"/>
                                <a:gd fmla="*/ COTextRectL w 1" name="OXMLTextRectL"/>
                                <a:gd fmla="*/ COTextRectT h 1" name="OXMLTextRectT"/>
                                <a:gd fmla="*/ COTextRectR w 1" name="OXMLTextRectR"/>
                                <a:gd fmla="*/ COTextRectB h 1" name="OXMLTextRectB"/>
                              </a:gdLst>
                              <a:rect b="OXMLTextRectB" l="OXMLTextRectL" r="OXMLTextRectR" t="OXMLTextRectT"/>
                              <a:pathLst>
                                <a:path fill="norm" h="21600" stroke="true" w="21600">
                                  <a:moveTo>
                                    <a:pt x="0" y="0"/>
                                  </a:moveTo>
                                  <a:lnTo>
                                    <a:pt x="0" y="21600"/>
                                  </a:lnTo>
                                  <a:lnTo>
                                    <a:pt x="21600" y="21600"/>
                                  </a:lnTo>
                                  <a:lnTo>
                                    <a:pt x="21600" y="0"/>
                                  </a:lnTo>
                                  <a:close/>
                                </a:path>
                              </a:pathLst>
                            </a:custGeom>
                            <a:noFill/>
                            <a:ln w="12700">
                              <a:solidFill>
                                <a:srgbClr val="000000"/>
                              </a:solidFill>
                              <a:prstDash val="solid"/>
                            </a:ln>
                          </wps:spPr>
                          <wps:txbx>
                            <w:txbxContent>
                              <w:p w14:paraId="29000000">
                                <w:pPr>
                                  <w:pStyle w:val="Style_2"/>
                                </w:pPr>
                              </w:p>
                            </w:txbxContent>
                          </wps:txbx>
                          <wps:bodyPr anchor="t" bIns="0" lIns="0" rIns="0" tIns="0">
                            <a:noAutofit/>
                          </wps:bodyPr>
                        </wps:wsp>
                      </wpg:grpSp>
                      <wps:wsp>
                        <wps:cNvSpPr txBox="false"/>
                        <wps:spPr>
                          <a:xfrm flipH="false" flipV="false" rot="0">
                            <a:off x="0" y="0"/>
                            <a:ext cx="250677"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250677" y="0"/>
                            <a:ext cx="358019"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608697" y="0"/>
                            <a:ext cx="823382"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1432079" y="0"/>
                            <a:ext cx="536714"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1969425" y="0"/>
                            <a:ext cx="358020" cy="534476"/>
                          </a:xfrm>
                          <a:prstGeom prst="rect">
                            <a:avLst/>
                          </a:prstGeom>
                          <a:noFill/>
                          <a:ln w="19050">
                            <a:solidFill>
                              <a:srgbClr val="000000"/>
                            </a:solidFill>
                            <a:prstDash val="solid"/>
                          </a:ln>
                        </wps:spPr>
                        <wps:bodyPr anchor="t" bIns="45720" lIns="91440" rIns="91440" tIns="45720">
                          <a:noAutofit/>
                        </wps:bodyPr>
                      </wps:wsp>
                      <wps:wsp>
                        <wps:cNvSpPr txBox="false"/>
                        <wps:spPr>
                          <a:xfrm flipH="false" flipV="false" rot="0">
                            <a:off x="6265665" y="0"/>
                            <a:ext cx="0" cy="534476"/>
                          </a:xfrm>
                          <a:prstGeom prst="line">
                            <a:avLst/>
                          </a:prstGeom>
                          <a:solidFill>
                            <a:srgbClr val="FFFFFF"/>
                          </a:solidFill>
                          <a:ln w="19050">
                            <a:solidFill>
                              <a:srgbClr val="000000"/>
                            </a:solidFill>
                            <a:prstDash val="solid"/>
                          </a:ln>
                        </wps:spPr>
                        <wps:bodyPr anchor="t" bIns="45720" lIns="91440" rIns="91440" tIns="45720">
                          <a:noAutofit/>
                        </wps:bodyPr>
                      </wps:wsp>
                    </wpg:grpSp>
                  </wpg:wgp>
                </a:graphicData>
              </a:graphic>
            </wp:anchor>
          </w:drawing>
        </mc:Choice>
        <mc:Fallback>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p>
</w:hdr>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start w:val="1"/>
      <w:numFmt w:val="decimal"/>
      <w:lvlText w:val="%1."/>
      <w:lvlJc w:val="left"/>
      <w:rPr>
        <w:rFonts w:ascii="Times New Roman" w:hAnsi="Times New Roman"/>
        <w:b w:val="0"/>
        <w:i w:val="0"/>
        <w:smallCaps w:val="0"/>
        <w:strike w:val="0"/>
        <w:color w:val="000000"/>
        <w:spacing w:val="0"/>
        <w:sz w:val="22"/>
        <w:u w:val="none"/>
      </w:rPr>
    </w:lvl>
    <w:lvl w:ilvl="1">
      <w:start w:val="1"/>
      <w:numFmt w:val="decimal"/>
      <w:lvlText w:val="%1.%2"/>
      <w:lvlJc w:val="left"/>
      <w:rPr>
        <w:rFonts w:ascii="Times New Roman" w:hAnsi="Times New Roman"/>
        <w:b w:val="0"/>
        <w:i w:val="0"/>
        <w:smallCaps w:val="0"/>
        <w:strike w:val="0"/>
        <w:color w:val="000000"/>
        <w:spacing w:val="0"/>
        <w:sz w:val="22"/>
        <w:u w:val="none"/>
      </w:rPr>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
    <w:lvl w:ilvl="0">
      <w:start w:val="1"/>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2">
    <w:lvl w:ilvl="0">
      <w:start w:val="1"/>
      <w:numFmt w:val="decimal"/>
      <w:lvlText w:val="%1."/>
      <w:lvlJc w:val="left"/>
      <w:rPr>
        <w:rFonts w:ascii="Calibri" w:hAnsi="Calibri"/>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3">
    <w:lvl w:ilvl="0">
      <w:start w:val="1"/>
      <w:numFmt w:val="bullet"/>
      <w:lvlText w:val="•"/>
      <w:lvlJc w:val="left"/>
      <w:rPr>
        <w:rFonts w:ascii="Arial" w:hAnsi="Arial"/>
        <w:b w:val="0"/>
        <w:i w:val="0"/>
        <w:smallCaps w:val="0"/>
        <w:strike w:val="0"/>
        <w:color w:val="000000"/>
        <w:spacing w:val="0"/>
        <w:sz w:val="24"/>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4">
    <w:lvl w:ilvl="0">
      <w:start w:val="1"/>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5">
    <w:lvl w:ilvl="0">
      <w:start w:val="1"/>
      <w:numFmt w:val="bullet"/>
      <w:lvlText w:val="•"/>
      <w:lvlJc w:val="left"/>
      <w:rPr>
        <w:rFonts w:ascii="Arial" w:hAnsi="Arial"/>
        <w:b w:val="0"/>
        <w:i w:val="0"/>
        <w:smallCaps w:val="0"/>
        <w:strike w:val="0"/>
        <w:color w:val="000000"/>
        <w:spacing w:val="0"/>
        <w:sz w:val="24"/>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6">
    <w:lvl w:ilvl="0">
      <w:start w:val="2"/>
      <w:numFmt w:val="decimal"/>
      <w:lvlText w:val="%1."/>
      <w:lvlJc w:val="left"/>
      <w:rPr>
        <w:rFonts w:ascii="Times New Roman" w:hAnsi="Times New Roman"/>
        <w:b w:val="1"/>
        <w:i w:val="0"/>
        <w:smallCaps w:val="0"/>
        <w:strike w:val="0"/>
        <w:color w:val="000000"/>
        <w:spacing w:val="0"/>
        <w:sz w:val="22"/>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7">
    <w:lvl w:ilvl="0">
      <w:start w:val="1"/>
      <w:numFmt w:val="bullet"/>
      <w:lvlText w:val="•"/>
      <w:lvlJc w:val="left"/>
      <w:rPr>
        <w:rFonts w:ascii="Arial" w:hAnsi="Arial"/>
        <w:b w:val="0"/>
        <w:i w:val="0"/>
        <w:smallCaps w:val="0"/>
        <w:strike w:val="0"/>
        <w:color w:val="000000"/>
        <w:spacing w:val="0"/>
        <w:sz w:val="24"/>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8">
    <w:lvl w:ilvl="0">
      <w:start w:val="1"/>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9">
    <w:lvl w:ilvl="0">
      <w:start w:val="1"/>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0">
    <w:lvl w:ilvl="0">
      <w:start w:val="4"/>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1">
    <w:lvl w:ilvl="0">
      <w:start w:val="1"/>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2">
    <w:lvl w:ilvl="0">
      <w:start w:val="1"/>
      <w:numFmt w:val="russianLower"/>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3">
    <w:lvl w:ilvl="0">
      <w:start w:val="6"/>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4">
    <w:lvl w:ilvl="0">
      <w:start w:val="1"/>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5">
    <w:lvl w:ilvl="0">
      <w:start w:val="1"/>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6">
    <w:lvl w:ilvl="0">
      <w:start w:val="1"/>
      <w:numFmt w:val="decimal"/>
      <w:lvlText w:val="%1)"/>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7">
    <w:lvl w:ilvl="0">
      <w:start w:val="1"/>
      <w:numFmt w:val="bullet"/>
      <w:lvlText w:val="-"/>
      <w:lvlJc w:val="left"/>
      <w:rPr>
        <w:rFonts w:ascii="Times New Roman" w:hAnsi="Times New Roman"/>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8">
    <w:lvl w:ilvl="0">
      <w:start w:val="1"/>
      <w:numFmt w:val="bullet"/>
      <w:lvlText w:val="•"/>
      <w:lvlJc w:val="left"/>
      <w:rPr>
        <w:rFonts w:ascii="Arial" w:hAnsi="Arial"/>
        <w:b w:val="0"/>
        <w:i w:val="0"/>
        <w:smallCaps w:val="0"/>
        <w:strike w:val="0"/>
        <w:color w:val="000000"/>
        <w:spacing w:val="0"/>
        <w:sz w:val="24"/>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9">
    <w:lvl w:ilvl="0">
      <w:start w:val="1"/>
      <w:numFmt w:val="decimal"/>
      <w:lvlText w:val="%1."/>
      <w:lvlJc w:val="left"/>
      <w:rPr>
        <w:rFonts w:ascii="Calibri" w:hAnsi="Calibri"/>
        <w:b w:val="0"/>
        <w:i w:val="0"/>
        <w:smallCaps w:val="0"/>
        <w:strike w:val="0"/>
        <w:color w:val="000000"/>
        <w:spacing w:val="0"/>
        <w:sz w:val="26"/>
        <w:u w:val="none"/>
      </w:rPr>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20">
    <w:lvl w:ilvl="0">
      <w:start w:val="1"/>
      <w:numFmt w:val="bullet"/>
      <w:pStyle w:val="Style_247"/>
      <w:lvlText w:val=""/>
      <w:lvlJc w:val="left"/>
      <w:pPr>
        <w:tabs>
          <w:tab w:leader="none" w:pos="643" w:val="left"/>
        </w:tabs>
        <w:ind w:hanging="360" w:left="643"/>
      </w:pPr>
      <w:rPr>
        <w:rFonts w:ascii="Symbol" w:hAnsi="Symbol"/>
      </w:rPr>
    </w:lvl>
  </w:abstractNum>
  <w:abstractNum w:abstractNumId="21">
    <w:lvl w:ilvl="0">
      <w:start w:val="1"/>
      <w:numFmt w:val="bullet"/>
      <w:pStyle w:val="Style_120"/>
      <w:lvlText w:val=""/>
      <w:lvlJc w:val="left"/>
      <w:pPr>
        <w:tabs>
          <w:tab w:leader="none" w:pos="2149" w:val="left"/>
        </w:tabs>
        <w:ind w:hanging="360" w:left="2149"/>
      </w:pPr>
      <w:rPr>
        <w:rFonts w:ascii="Symbol" w:hAnsi="Symbol"/>
      </w:rPr>
    </w:lvl>
    <w:lvl w:ilvl="1">
      <w:start w:val="1"/>
      <w:numFmt w:val="bullet"/>
      <w:lvlText w:val="o"/>
      <w:lvlJc w:val="left"/>
      <w:pPr>
        <w:tabs>
          <w:tab w:leader="none" w:pos="2160" w:val="left"/>
        </w:tabs>
        <w:ind w:hanging="360" w:left="2160"/>
      </w:pPr>
      <w:rPr>
        <w:rFonts w:ascii="Courier New" w:hAnsi="Courier New"/>
      </w:rPr>
    </w:lvl>
    <w:lvl w:ilvl="2">
      <w:start w:val="1"/>
      <w:numFmt w:val="bullet"/>
      <w:lvlText w:val=""/>
      <w:lvlJc w:val="left"/>
      <w:pPr>
        <w:tabs>
          <w:tab w:leader="none" w:pos="2880" w:val="left"/>
        </w:tabs>
        <w:ind w:hanging="360" w:left="2880"/>
      </w:pPr>
      <w:rPr>
        <w:rFonts w:ascii="Wingdings" w:hAnsi="Wingdings"/>
      </w:rPr>
    </w:lvl>
    <w:lvl w:ilvl="3">
      <w:start w:val="1"/>
      <w:numFmt w:val="bullet"/>
      <w:lvlText w:val=""/>
      <w:lvlJc w:val="left"/>
      <w:pPr>
        <w:tabs>
          <w:tab w:leader="none" w:pos="3600" w:val="left"/>
        </w:tabs>
        <w:ind w:hanging="360" w:left="3600"/>
      </w:pPr>
      <w:rPr>
        <w:rFonts w:ascii="Symbol" w:hAnsi="Symbol"/>
      </w:rPr>
    </w:lvl>
    <w:lvl w:ilvl="4">
      <w:start w:val="1"/>
      <w:numFmt w:val="bullet"/>
      <w:lvlText w:val="o"/>
      <w:lvlJc w:val="left"/>
      <w:pPr>
        <w:tabs>
          <w:tab w:leader="none" w:pos="4320" w:val="left"/>
        </w:tabs>
        <w:ind w:hanging="360" w:left="4320"/>
      </w:pPr>
      <w:rPr>
        <w:rFonts w:ascii="Courier New" w:hAnsi="Courier New"/>
      </w:rPr>
    </w:lvl>
    <w:lvl w:ilvl="5">
      <w:start w:val="1"/>
      <w:numFmt w:val="bullet"/>
      <w:lvlText w:val=""/>
      <w:lvlJc w:val="left"/>
      <w:pPr>
        <w:tabs>
          <w:tab w:leader="none" w:pos="5040" w:val="left"/>
        </w:tabs>
        <w:ind w:hanging="360" w:left="5040"/>
      </w:pPr>
      <w:rPr>
        <w:rFonts w:ascii="Wingdings" w:hAnsi="Wingdings"/>
      </w:rPr>
    </w:lvl>
    <w:lvl w:ilvl="6">
      <w:start w:val="1"/>
      <w:numFmt w:val="bullet"/>
      <w:lvlText w:val=""/>
      <w:lvlJc w:val="left"/>
      <w:pPr>
        <w:tabs>
          <w:tab w:leader="none" w:pos="5760" w:val="left"/>
        </w:tabs>
        <w:ind w:hanging="360" w:left="5760"/>
      </w:pPr>
      <w:rPr>
        <w:rFonts w:ascii="Symbol" w:hAnsi="Symbol"/>
      </w:rPr>
    </w:lvl>
    <w:lvl w:ilvl="7">
      <w:start w:val="1"/>
      <w:numFmt w:val="bullet"/>
      <w:lvlText w:val="o"/>
      <w:lvlJc w:val="left"/>
      <w:pPr>
        <w:tabs>
          <w:tab w:leader="none" w:pos="6480" w:val="left"/>
        </w:tabs>
        <w:ind w:hanging="360" w:left="6480"/>
      </w:pPr>
      <w:rPr>
        <w:rFonts w:ascii="Courier New" w:hAnsi="Courier New"/>
      </w:rPr>
    </w:lvl>
    <w:lvl w:ilvl="8">
      <w:start w:val="1"/>
      <w:numFmt w:val="bullet"/>
      <w:lvlText w:val=""/>
      <w:lvlJc w:val="left"/>
      <w:pPr>
        <w:tabs>
          <w:tab w:leader="none" w:pos="7200" w:val="left"/>
        </w:tabs>
        <w:ind w:hanging="360" w:left="7200"/>
      </w:pPr>
      <w:rPr>
        <w:rFonts w:ascii="Wingdings" w:hAnsi="Wingdings"/>
      </w:rPr>
    </w:lvl>
  </w:abstractNum>
  <w:abstractNum w:abstractNumId="22">
    <w:lvl w:ilvl="0">
      <w:start w:val="1"/>
      <w:numFmt w:val="decimal"/>
      <w:lvlText w:val="%1."/>
      <w:lvlJc w:val="left"/>
      <w:pPr>
        <w:tabs>
          <w:tab w:leader="none" w:pos="495" w:val="left"/>
        </w:tabs>
        <w:ind w:hanging="495" w:left="495"/>
      </w:pPr>
    </w:lvl>
    <w:lvl w:ilvl="1">
      <w:start w:val="1"/>
      <w:numFmt w:val="decimal"/>
      <w:lvlText w:val="%1.%2."/>
      <w:lvlJc w:val="left"/>
      <w:pPr>
        <w:tabs>
          <w:tab w:leader="none" w:pos="720" w:val="left"/>
        </w:tabs>
        <w:ind w:hanging="720" w:left="720"/>
      </w:pPr>
    </w:lvl>
    <w:lvl w:ilvl="2">
      <w:start w:val="1"/>
      <w:numFmt w:val="decimal"/>
      <w:lvlText w:val="%1.%2.%3."/>
      <w:lvlJc w:val="left"/>
      <w:pPr>
        <w:tabs>
          <w:tab w:leader="none" w:pos="720" w:val="left"/>
        </w:tabs>
        <w:ind w:hanging="720" w:left="720"/>
      </w:pPr>
    </w:lvl>
    <w:lvl w:ilvl="3">
      <w:start w:val="1"/>
      <w:numFmt w:val="decimal"/>
      <w:lvlText w:val="%1.%2.%3.%4."/>
      <w:lvlJc w:val="left"/>
      <w:pPr>
        <w:tabs>
          <w:tab w:leader="none" w:pos="1080" w:val="left"/>
        </w:tabs>
        <w:ind w:hanging="1080" w:left="1080"/>
      </w:pPr>
    </w:lvl>
    <w:lvl w:ilvl="4">
      <w:start w:val="1"/>
      <w:numFmt w:val="decimal"/>
      <w:lvlText w:val="%1.%2.%3.%4.%5."/>
      <w:lvlJc w:val="left"/>
      <w:pPr>
        <w:tabs>
          <w:tab w:leader="none" w:pos="1080" w:val="left"/>
        </w:tabs>
        <w:ind w:hanging="1080" w:left="1080"/>
      </w:pPr>
    </w:lvl>
    <w:lvl w:ilvl="5">
      <w:start w:val="1"/>
      <w:numFmt w:val="decimal"/>
      <w:pStyle w:val="Style_293"/>
      <w:lvlText w:val="%1.%2.%3.%4.%5.%6."/>
      <w:lvlJc w:val="left"/>
      <w:pPr>
        <w:tabs>
          <w:tab w:leader="none" w:pos="1440" w:val="left"/>
        </w:tabs>
        <w:ind w:hanging="1440" w:left="1440"/>
      </w:pPr>
    </w:lvl>
    <w:lvl w:ilvl="6">
      <w:start w:val="1"/>
      <w:numFmt w:val="decimal"/>
      <w:lvlText w:val="%1.%2.%3.%4.%5.%6.%7."/>
      <w:lvlJc w:val="left"/>
      <w:pPr>
        <w:tabs>
          <w:tab w:leader="none" w:pos="1800" w:val="left"/>
        </w:tabs>
        <w:ind w:hanging="1800" w:left="1800"/>
      </w:pPr>
    </w:lvl>
    <w:lvl w:ilvl="7">
      <w:start w:val="1"/>
      <w:numFmt w:val="decimal"/>
      <w:lvlText w:val="%1.%2.%3.%4.%5.%6.%7.%8."/>
      <w:lvlJc w:val="left"/>
      <w:pPr>
        <w:tabs>
          <w:tab w:leader="none" w:pos="1800" w:val="left"/>
        </w:tabs>
        <w:ind w:hanging="1800" w:left="1800"/>
      </w:pPr>
    </w:lvl>
    <w:lvl w:ilvl="8">
      <w:start w:val="1"/>
      <w:numFmt w:val="decimal"/>
      <w:lvlText w:val="%1.%2.%3.%4.%5.%6.%7.%8.%9."/>
      <w:lvlJc w:val="left"/>
      <w:pPr>
        <w:tabs>
          <w:tab w:leader="none" w:pos="2160" w:val="left"/>
        </w:tabs>
        <w:ind w:hanging="2160" w:left="216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08"/>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Times New Roman" w:hAnsi="Times New Roman"/>
        <w:color w:val="000000"/>
        <w:spacing w:val="0"/>
        <w:sz w:val="20"/>
      </w:rPr>
    </w:rPrDefault>
    <w:pPrDefault>
      <w:pPr>
        <w:spacing w:after="0" w:before="0" w:line="240"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0" w:uiPriority="9" w:unhideWhenUsed="0"/>
    <w:lsdException w:name="heading 7" w:qFormat="1" w:semiHidden="1" w:uiPriority="9" w:unhideWhenUsed="1"/>
    <w:lsdException w:name="heading 8" w:qFormat="1" w:semiHidden="1" w:uiPriority="9" w:unhideWhenUsed="1"/>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11" w:type="paragraph">
    <w:name w:val="Normal"/>
    <w:link w:val="Style_11_ch"/>
    <w:uiPriority w:val="0"/>
    <w:qFormat/>
    <w:pPr>
      <w:ind w:firstLine="709" w:left="0"/>
      <w:jc w:val="both"/>
    </w:pPr>
    <w:rPr>
      <w:rFonts w:ascii="Tahoma" w:hAnsi="Tahoma"/>
      <w:sz w:val="28"/>
    </w:rPr>
  </w:style>
  <w:style w:default="1" w:styleId="Style_11_ch" w:type="character">
    <w:name w:val="Normal"/>
    <w:link w:val="Style_11"/>
    <w:rPr>
      <w:rFonts w:ascii="Tahoma" w:hAnsi="Tahoma"/>
      <w:sz w:val="28"/>
    </w:rPr>
  </w:style>
  <w:style w:styleId="Style_12" w:type="paragraph">
    <w:name w:val="WW8Num38z8"/>
    <w:link w:val="Style_12_ch"/>
  </w:style>
  <w:style w:styleId="Style_12_ch" w:type="character">
    <w:name w:val="WW8Num38z8"/>
    <w:link w:val="Style_12"/>
  </w:style>
  <w:style w:styleId="Style_13" w:type="paragraph">
    <w:name w:val="WW8Num5z5"/>
    <w:link w:val="Style_13_ch"/>
  </w:style>
  <w:style w:styleId="Style_13_ch" w:type="character">
    <w:name w:val="WW8Num5z5"/>
    <w:link w:val="Style_13"/>
  </w:style>
  <w:style w:styleId="Style_4" w:type="paragraph">
    <w:name w:val="Основной текст (2)"/>
    <w:basedOn w:val="Style_11"/>
    <w:link w:val="Style_4_ch"/>
    <w:pPr>
      <w:widowControl w:val="0"/>
      <w:spacing w:after="930" w:line="300" w:lineRule="auto"/>
      <w:ind w:firstLine="0" w:left="0"/>
      <w:jc w:val="center"/>
    </w:pPr>
    <w:rPr>
      <w:rFonts w:ascii="Times New Roman" w:hAnsi="Times New Roman"/>
    </w:rPr>
  </w:style>
  <w:style w:styleId="Style_4_ch" w:type="character">
    <w:name w:val="Основной текст (2)"/>
    <w:basedOn w:val="Style_11_ch"/>
    <w:link w:val="Style_4"/>
    <w:rPr>
      <w:rFonts w:ascii="Times New Roman" w:hAnsi="Times New Roman"/>
    </w:rPr>
  </w:style>
  <w:style w:styleId="Style_14" w:type="paragraph">
    <w:name w:val="WW8Num17z7"/>
    <w:link w:val="Style_14_ch"/>
  </w:style>
  <w:style w:styleId="Style_14_ch" w:type="character">
    <w:name w:val="WW8Num17z7"/>
    <w:link w:val="Style_14"/>
  </w:style>
  <w:style w:styleId="Style_15" w:type="paragraph">
    <w:name w:val="WW8Num18z0"/>
    <w:link w:val="Style_15_ch"/>
  </w:style>
  <w:style w:styleId="Style_15_ch" w:type="character">
    <w:name w:val="WW8Num18z0"/>
    <w:link w:val="Style_15"/>
  </w:style>
  <w:style w:styleId="Style_16" w:type="paragraph">
    <w:name w:val="FollowedHyperlink"/>
    <w:link w:val="Style_16_ch"/>
    <w:rPr>
      <w:color w:val="800080"/>
      <w:u w:val="single"/>
    </w:rPr>
  </w:style>
  <w:style w:styleId="Style_16_ch" w:type="character">
    <w:name w:val="FollowedHyperlink"/>
    <w:link w:val="Style_16"/>
    <w:rPr>
      <w:color w:val="800080"/>
      <w:u w:val="single"/>
    </w:rPr>
  </w:style>
  <w:style w:styleId="Style_17" w:type="paragraph">
    <w:name w:val="WW8Num17z6"/>
    <w:link w:val="Style_17_ch"/>
  </w:style>
  <w:style w:styleId="Style_17_ch" w:type="character">
    <w:name w:val="WW8Num17z6"/>
    <w:link w:val="Style_17"/>
  </w:style>
  <w:style w:styleId="Style_18" w:type="paragraph">
    <w:name w:val="toc 2"/>
    <w:basedOn w:val="Style_11"/>
    <w:next w:val="Style_11"/>
    <w:link w:val="Style_18_ch"/>
    <w:uiPriority w:val="39"/>
    <w:pPr>
      <w:spacing w:line="336" w:lineRule="auto"/>
      <w:ind w:firstLine="0" w:left="284" w:right="851"/>
      <w:jc w:val="left"/>
    </w:pPr>
    <w:rPr>
      <w:rFonts w:ascii="Times New Roman" w:hAnsi="Times New Roman"/>
    </w:rPr>
  </w:style>
  <w:style w:styleId="Style_18_ch" w:type="character">
    <w:name w:val="toc 2"/>
    <w:basedOn w:val="Style_11_ch"/>
    <w:link w:val="Style_18"/>
    <w:rPr>
      <w:rFonts w:ascii="Times New Roman" w:hAnsi="Times New Roman"/>
    </w:rPr>
  </w:style>
  <w:style w:styleId="Style_19" w:type="paragraph">
    <w:name w:val="WW8Num4z2"/>
    <w:link w:val="Style_19_ch"/>
  </w:style>
  <w:style w:styleId="Style_19_ch" w:type="character">
    <w:name w:val="WW8Num4z2"/>
    <w:link w:val="Style_19"/>
  </w:style>
  <w:style w:styleId="Style_20" w:type="paragraph">
    <w:name w:val="WW8Num6z0"/>
    <w:link w:val="Style_20_ch"/>
    <w:rPr>
      <w:rFonts w:ascii="Times New Roman" w:hAnsi="Times New Roman"/>
      <w:b w:val="0"/>
      <w:sz w:val="28"/>
    </w:rPr>
  </w:style>
  <w:style w:styleId="Style_20_ch" w:type="character">
    <w:name w:val="WW8Num6z0"/>
    <w:link w:val="Style_20"/>
    <w:rPr>
      <w:rFonts w:ascii="Times New Roman" w:hAnsi="Times New Roman"/>
      <w:b w:val="0"/>
      <w:sz w:val="28"/>
    </w:rPr>
  </w:style>
  <w:style w:styleId="Style_21" w:type="paragraph">
    <w:name w:val="WW8Num41z3"/>
    <w:link w:val="Style_21_ch"/>
  </w:style>
  <w:style w:styleId="Style_21_ch" w:type="character">
    <w:name w:val="WW8Num41z3"/>
    <w:link w:val="Style_21"/>
  </w:style>
  <w:style w:styleId="Style_22" w:type="paragraph">
    <w:name w:val="WW8Num17z3"/>
    <w:link w:val="Style_22_ch"/>
  </w:style>
  <w:style w:styleId="Style_22_ch" w:type="character">
    <w:name w:val="WW8Num17z3"/>
    <w:link w:val="Style_22"/>
  </w:style>
  <w:style w:styleId="Style_23" w:type="paragraph">
    <w:name w:val="WW8Num2z4"/>
    <w:link w:val="Style_23_ch"/>
  </w:style>
  <w:style w:styleId="Style_23_ch" w:type="character">
    <w:name w:val="WW8Num2z4"/>
    <w:link w:val="Style_23"/>
  </w:style>
  <w:style w:styleId="Style_24" w:type="paragraph">
    <w:name w:val="WW8Num17z0"/>
    <w:link w:val="Style_24_ch"/>
  </w:style>
  <w:style w:styleId="Style_24_ch" w:type="character">
    <w:name w:val="WW8Num17z0"/>
    <w:link w:val="Style_24"/>
  </w:style>
  <w:style w:styleId="Style_25" w:type="paragraph">
    <w:name w:val="WW8Num33z3"/>
    <w:link w:val="Style_25_ch"/>
  </w:style>
  <w:style w:styleId="Style_25_ch" w:type="character">
    <w:name w:val="WW8Num33z3"/>
    <w:link w:val="Style_25"/>
  </w:style>
  <w:style w:styleId="Style_26" w:type="paragraph">
    <w:name w:val="toc 4"/>
    <w:basedOn w:val="Style_11"/>
    <w:next w:val="Style_11"/>
    <w:link w:val="Style_26_ch"/>
    <w:uiPriority w:val="39"/>
    <w:pPr>
      <w:spacing w:line="336" w:lineRule="auto"/>
      <w:ind w:firstLine="0" w:left="284" w:right="851"/>
      <w:jc w:val="left"/>
    </w:pPr>
    <w:rPr>
      <w:rFonts w:ascii="Times New Roman" w:hAnsi="Times New Roman"/>
    </w:rPr>
  </w:style>
  <w:style w:styleId="Style_26_ch" w:type="character">
    <w:name w:val="toc 4"/>
    <w:basedOn w:val="Style_11_ch"/>
    <w:link w:val="Style_26"/>
    <w:rPr>
      <w:rFonts w:ascii="Times New Roman" w:hAnsi="Times New Roman"/>
    </w:rPr>
  </w:style>
  <w:style w:styleId="Style_27" w:type="paragraph">
    <w:name w:val="WW8Num42z6"/>
    <w:link w:val="Style_27_ch"/>
  </w:style>
  <w:style w:styleId="Style_27_ch" w:type="character">
    <w:name w:val="WW8Num42z6"/>
    <w:link w:val="Style_27"/>
  </w:style>
  <w:style w:styleId="Style_28" w:type="paragraph">
    <w:name w:val="Содержимое таблицы"/>
    <w:basedOn w:val="Style_11"/>
    <w:link w:val="Style_28_ch"/>
    <w:pPr>
      <w:spacing w:line="360" w:lineRule="auto"/>
      <w:ind w:firstLine="0" w:left="0"/>
    </w:pPr>
    <w:rPr>
      <w:rFonts w:ascii="Times New Roman" w:hAnsi="Times New Roman"/>
    </w:rPr>
  </w:style>
  <w:style w:styleId="Style_28_ch" w:type="character">
    <w:name w:val="Содержимое таблицы"/>
    <w:basedOn w:val="Style_11_ch"/>
    <w:link w:val="Style_28"/>
    <w:rPr>
      <w:rFonts w:ascii="Times New Roman" w:hAnsi="Times New Roman"/>
    </w:rPr>
  </w:style>
  <w:style w:styleId="Style_29" w:type="paragraph">
    <w:name w:val="WW8Num27z0"/>
    <w:link w:val="Style_29_ch"/>
    <w:rPr>
      <w:rFonts w:ascii="Times New Roman" w:hAnsi="Times New Roman"/>
    </w:rPr>
  </w:style>
  <w:style w:styleId="Style_29_ch" w:type="character">
    <w:name w:val="WW8Num27z0"/>
    <w:link w:val="Style_29"/>
    <w:rPr>
      <w:rFonts w:ascii="Times New Roman" w:hAnsi="Times New Roman"/>
    </w:rPr>
  </w:style>
  <w:style w:styleId="Style_30" w:type="paragraph">
    <w:name w:val="Emphasis"/>
    <w:link w:val="Style_30_ch"/>
    <w:rPr>
      <w:rFonts w:ascii="Times New Roman" w:hAnsi="Times New Roman"/>
      <w:i w:val="1"/>
      <w:sz w:val="28"/>
    </w:rPr>
  </w:style>
  <w:style w:styleId="Style_30_ch" w:type="character">
    <w:name w:val="Emphasis"/>
    <w:link w:val="Style_30"/>
    <w:rPr>
      <w:rFonts w:ascii="Times New Roman" w:hAnsi="Times New Roman"/>
      <w:i w:val="1"/>
      <w:sz w:val="28"/>
    </w:rPr>
  </w:style>
  <w:style w:styleId="Style_31" w:type="paragraph">
    <w:name w:val="WW8Num14z0"/>
    <w:link w:val="Style_31_ch"/>
    <w:rPr>
      <w:rFonts w:ascii="Times New Roman" w:hAnsi="Times New Roman"/>
    </w:rPr>
  </w:style>
  <w:style w:styleId="Style_31_ch" w:type="character">
    <w:name w:val="WW8Num14z0"/>
    <w:link w:val="Style_31"/>
    <w:rPr>
      <w:rFonts w:ascii="Times New Roman" w:hAnsi="Times New Roman"/>
    </w:rPr>
  </w:style>
  <w:style w:styleId="Style_32" w:type="paragraph">
    <w:name w:val="Placeholder Text"/>
    <w:link w:val="Style_32_ch"/>
    <w:rPr>
      <w:color w:val="808080"/>
    </w:rPr>
  </w:style>
  <w:style w:styleId="Style_32_ch" w:type="character">
    <w:name w:val="Placeholder Text"/>
    <w:link w:val="Style_32"/>
    <w:rPr>
      <w:color w:val="808080"/>
    </w:rPr>
  </w:style>
  <w:style w:styleId="Style_33" w:type="paragraph">
    <w:name w:val="WW8Num21z0"/>
    <w:link w:val="Style_33_ch"/>
    <w:rPr>
      <w:rFonts w:ascii="Times New Roman" w:hAnsi="Times New Roman"/>
      <w:sz w:val="28"/>
    </w:rPr>
  </w:style>
  <w:style w:styleId="Style_33_ch" w:type="character">
    <w:name w:val="WW8Num21z0"/>
    <w:link w:val="Style_33"/>
    <w:rPr>
      <w:rFonts w:ascii="Times New Roman" w:hAnsi="Times New Roman"/>
      <w:sz w:val="28"/>
    </w:rPr>
  </w:style>
  <w:style w:styleId="Style_34" w:type="paragraph">
    <w:name w:val="WW8Num22z1"/>
    <w:link w:val="Style_34_ch"/>
  </w:style>
  <w:style w:styleId="Style_34_ch" w:type="character">
    <w:name w:val="WW8Num22z1"/>
    <w:link w:val="Style_34"/>
  </w:style>
  <w:style w:styleId="Style_35" w:type="paragraph">
    <w:name w:val="WW8Num42z3"/>
    <w:link w:val="Style_35_ch"/>
  </w:style>
  <w:style w:styleId="Style_35_ch" w:type="character">
    <w:name w:val="WW8Num42z3"/>
    <w:link w:val="Style_35"/>
  </w:style>
  <w:style w:styleId="Style_36" w:type="paragraph">
    <w:name w:val="toc 6"/>
    <w:next w:val="Style_11"/>
    <w:link w:val="Style_36_ch"/>
    <w:uiPriority w:val="39"/>
    <w:pPr>
      <w:ind w:firstLine="0" w:left="1000"/>
      <w:jc w:val="left"/>
    </w:pPr>
    <w:rPr>
      <w:rFonts w:ascii="XO Thames" w:hAnsi="XO Thames"/>
      <w:sz w:val="28"/>
    </w:rPr>
  </w:style>
  <w:style w:styleId="Style_36_ch" w:type="character">
    <w:name w:val="toc 6"/>
    <w:link w:val="Style_36"/>
    <w:rPr>
      <w:rFonts w:ascii="XO Thames" w:hAnsi="XO Thames"/>
      <w:sz w:val="28"/>
    </w:rPr>
  </w:style>
  <w:style w:styleId="Style_37" w:type="paragraph">
    <w:name w:val="WW8Num9z6"/>
    <w:link w:val="Style_37_ch"/>
  </w:style>
  <w:style w:styleId="Style_37_ch" w:type="character">
    <w:name w:val="WW8Num9z6"/>
    <w:link w:val="Style_37"/>
  </w:style>
  <w:style w:styleId="Style_38" w:type="paragraph">
    <w:name w:val="WW8Num2z5"/>
    <w:link w:val="Style_38_ch"/>
  </w:style>
  <w:style w:styleId="Style_38_ch" w:type="character">
    <w:name w:val="WW8Num2z5"/>
    <w:link w:val="Style_38"/>
  </w:style>
  <w:style w:styleId="Style_39" w:type="paragraph">
    <w:name w:val="WW8Num11z5"/>
    <w:link w:val="Style_39_ch"/>
  </w:style>
  <w:style w:styleId="Style_39_ch" w:type="character">
    <w:name w:val="WW8Num11z5"/>
    <w:link w:val="Style_39"/>
  </w:style>
  <w:style w:styleId="Style_40" w:type="paragraph">
    <w:name w:val="Верхний колонтитул Знак"/>
    <w:link w:val="Style_40_ch"/>
    <w:rPr>
      <w:sz w:val="28"/>
    </w:rPr>
  </w:style>
  <w:style w:styleId="Style_40_ch" w:type="character">
    <w:name w:val="Верхний колонтитул Знак"/>
    <w:link w:val="Style_40"/>
    <w:rPr>
      <w:sz w:val="28"/>
    </w:rPr>
  </w:style>
  <w:style w:styleId="Style_41" w:type="paragraph">
    <w:name w:val="toc 7"/>
    <w:next w:val="Style_11"/>
    <w:link w:val="Style_41_ch"/>
    <w:uiPriority w:val="39"/>
    <w:pPr>
      <w:ind w:firstLine="0" w:left="1200"/>
      <w:jc w:val="left"/>
    </w:pPr>
    <w:rPr>
      <w:rFonts w:ascii="XO Thames" w:hAnsi="XO Thames"/>
      <w:sz w:val="28"/>
    </w:rPr>
  </w:style>
  <w:style w:styleId="Style_41_ch" w:type="character">
    <w:name w:val="toc 7"/>
    <w:link w:val="Style_41"/>
    <w:rPr>
      <w:rFonts w:ascii="XO Thames" w:hAnsi="XO Thames"/>
      <w:sz w:val="28"/>
    </w:rPr>
  </w:style>
  <w:style w:styleId="Style_42" w:type="paragraph">
    <w:name w:val="Выделение1"/>
    <w:basedOn w:val="Style_11"/>
    <w:link w:val="Style_42_ch"/>
    <w:pPr>
      <w:ind w:firstLine="0" w:left="720"/>
      <w:jc w:val="left"/>
    </w:pPr>
    <w:rPr>
      <w:rFonts w:ascii="Verdana" w:hAnsi="Verdana"/>
      <w:sz w:val="20"/>
    </w:rPr>
  </w:style>
  <w:style w:styleId="Style_42_ch" w:type="character">
    <w:name w:val="Выделение1"/>
    <w:basedOn w:val="Style_11_ch"/>
    <w:link w:val="Style_42"/>
    <w:rPr>
      <w:rFonts w:ascii="Verdana" w:hAnsi="Verdana"/>
      <w:sz w:val="20"/>
    </w:rPr>
  </w:style>
  <w:style w:styleId="Style_43" w:type="paragraph">
    <w:name w:val="WW8Num25z4"/>
    <w:link w:val="Style_43_ch"/>
  </w:style>
  <w:style w:styleId="Style_43_ch" w:type="character">
    <w:name w:val="WW8Num25z4"/>
    <w:link w:val="Style_43"/>
  </w:style>
  <w:style w:styleId="Style_44" w:type="paragraph">
    <w:name w:val="WW8Num33z8"/>
    <w:link w:val="Style_44_ch"/>
  </w:style>
  <w:style w:styleId="Style_44_ch" w:type="character">
    <w:name w:val="WW8Num33z8"/>
    <w:link w:val="Style_44"/>
  </w:style>
  <w:style w:styleId="Style_45" w:type="paragraph">
    <w:name w:val="WW8Num38z2"/>
    <w:link w:val="Style_45_ch"/>
  </w:style>
  <w:style w:styleId="Style_45_ch" w:type="character">
    <w:name w:val="WW8Num38z2"/>
    <w:link w:val="Style_45"/>
  </w:style>
  <w:style w:styleId="Style_46" w:type="paragraph">
    <w:name w:val="WW8Num24z2"/>
    <w:link w:val="Style_46_ch"/>
  </w:style>
  <w:style w:styleId="Style_46_ch" w:type="character">
    <w:name w:val="WW8Num24z2"/>
    <w:link w:val="Style_46"/>
  </w:style>
  <w:style w:styleId="Style_47" w:type="paragraph">
    <w:name w:val="WW8Num34z0"/>
    <w:link w:val="Style_47_ch"/>
  </w:style>
  <w:style w:styleId="Style_47_ch" w:type="character">
    <w:name w:val="WW8Num34z0"/>
    <w:link w:val="Style_47"/>
  </w:style>
  <w:style w:styleId="Style_48" w:type="paragraph">
    <w:name w:val="WW8Num5z6"/>
    <w:link w:val="Style_48_ch"/>
  </w:style>
  <w:style w:styleId="Style_48_ch" w:type="character">
    <w:name w:val="WW8Num5z6"/>
    <w:link w:val="Style_48"/>
  </w:style>
  <w:style w:styleId="Style_49" w:type="paragraph">
    <w:name w:val="WW8Num24z8"/>
    <w:link w:val="Style_49_ch"/>
  </w:style>
  <w:style w:styleId="Style_49_ch" w:type="character">
    <w:name w:val="WW8Num24z8"/>
    <w:link w:val="Style_49"/>
  </w:style>
  <w:style w:styleId="Style_50" w:type="paragraph">
    <w:name w:val="Heading"/>
    <w:link w:val="Style_50_ch"/>
    <w:pPr>
      <w:widowControl w:val="0"/>
      <w:ind/>
    </w:pPr>
    <w:rPr>
      <w:rFonts w:ascii="Arial" w:hAnsi="Arial"/>
      <w:b w:val="1"/>
      <w:sz w:val="22"/>
    </w:rPr>
  </w:style>
  <w:style w:styleId="Style_50_ch" w:type="character">
    <w:name w:val="Heading"/>
    <w:link w:val="Style_50"/>
    <w:rPr>
      <w:rFonts w:ascii="Arial" w:hAnsi="Arial"/>
      <w:b w:val="1"/>
      <w:sz w:val="22"/>
    </w:rPr>
  </w:style>
  <w:style w:styleId="Style_51" w:type="paragraph">
    <w:name w:val="toa heading"/>
    <w:basedOn w:val="Style_52"/>
    <w:next w:val="Style_11"/>
    <w:link w:val="Style_51_ch"/>
    <w:pPr>
      <w:keepLines w:val="1"/>
      <w:pageBreakBefore w:val="0"/>
      <w:spacing w:after="0" w:before="480" w:line="276" w:lineRule="auto"/>
      <w:ind/>
      <w:jc w:val="left"/>
    </w:pPr>
    <w:rPr>
      <w:rFonts w:ascii="Cambria" w:hAnsi="Cambria"/>
      <w:color w:val="365F91"/>
      <w:sz w:val="28"/>
    </w:rPr>
  </w:style>
  <w:style w:styleId="Style_51_ch" w:type="character">
    <w:name w:val="toa heading"/>
    <w:basedOn w:val="Style_52_ch"/>
    <w:link w:val="Style_51"/>
    <w:rPr>
      <w:rFonts w:ascii="Cambria" w:hAnsi="Cambria"/>
      <w:color w:val="365F91"/>
      <w:sz w:val="28"/>
    </w:rPr>
  </w:style>
  <w:style w:styleId="Style_53" w:type="paragraph">
    <w:name w:val="WW8NumSt24z0"/>
    <w:link w:val="Style_53_ch"/>
    <w:rPr>
      <w:rFonts w:ascii="Times New Roman" w:hAnsi="Times New Roman"/>
    </w:rPr>
  </w:style>
  <w:style w:styleId="Style_53_ch" w:type="character">
    <w:name w:val="WW8NumSt24z0"/>
    <w:link w:val="Style_53"/>
    <w:rPr>
      <w:rFonts w:ascii="Times New Roman" w:hAnsi="Times New Roman"/>
    </w:rPr>
  </w:style>
  <w:style w:styleId="Style_54" w:type="paragraph">
    <w:name w:val="WW8Num9z3"/>
    <w:link w:val="Style_54_ch"/>
  </w:style>
  <w:style w:styleId="Style_54_ch" w:type="character">
    <w:name w:val="WW8Num9z3"/>
    <w:link w:val="Style_54"/>
  </w:style>
  <w:style w:styleId="Style_55" w:type="paragraph">
    <w:name w:val="annotation subject"/>
    <w:basedOn w:val="Style_56"/>
    <w:next w:val="Style_56"/>
    <w:link w:val="Style_55_ch"/>
    <w:rPr>
      <w:rFonts w:ascii="Tahoma" w:hAnsi="Tahoma"/>
      <w:b w:val="1"/>
      <w:sz w:val="20"/>
    </w:rPr>
  </w:style>
  <w:style w:styleId="Style_55_ch" w:type="character">
    <w:name w:val="annotation subject"/>
    <w:basedOn w:val="Style_56_ch"/>
    <w:link w:val="Style_55"/>
    <w:rPr>
      <w:rFonts w:ascii="Tahoma" w:hAnsi="Tahoma"/>
      <w:b w:val="1"/>
      <w:sz w:val="20"/>
    </w:rPr>
  </w:style>
  <w:style w:styleId="Style_57" w:type="paragraph">
    <w:name w:val="Standard"/>
    <w:link w:val="Style_57_ch"/>
    <w:pPr>
      <w:widowControl w:val="0"/>
      <w:ind/>
    </w:pPr>
    <w:rPr>
      <w:rFonts w:ascii="Liberation Serif" w:hAnsi="Liberation Serif"/>
      <w:sz w:val="24"/>
    </w:rPr>
  </w:style>
  <w:style w:styleId="Style_57_ch" w:type="character">
    <w:name w:val="Standard"/>
    <w:link w:val="Style_57"/>
    <w:rPr>
      <w:rFonts w:ascii="Liberation Serif" w:hAnsi="Liberation Serif"/>
      <w:sz w:val="24"/>
    </w:rPr>
  </w:style>
  <w:style w:styleId="Style_58" w:type="paragraph">
    <w:name w:val="List"/>
    <w:basedOn w:val="Style_59"/>
    <w:link w:val="Style_58_ch"/>
    <w:pPr>
      <w:spacing w:after="0" w:before="0" w:line="336" w:lineRule="auto"/>
      <w:ind w:firstLine="851" w:left="0"/>
      <w:jc w:val="both"/>
    </w:pPr>
  </w:style>
  <w:style w:styleId="Style_58_ch" w:type="character">
    <w:name w:val="List"/>
    <w:basedOn w:val="Style_59_ch"/>
    <w:link w:val="Style_58"/>
  </w:style>
  <w:style w:styleId="Style_60" w:type="paragraph">
    <w:name w:val="WW8Num33z7"/>
    <w:link w:val="Style_60_ch"/>
  </w:style>
  <w:style w:styleId="Style_60_ch" w:type="character">
    <w:name w:val="WW8Num33z7"/>
    <w:link w:val="Style_60"/>
  </w:style>
  <w:style w:styleId="Style_61" w:type="paragraph">
    <w:name w:val="Обычный1"/>
    <w:link w:val="Style_61_ch"/>
    <w:pPr>
      <w:widowControl w:val="0"/>
      <w:ind/>
    </w:pPr>
    <w:rPr>
      <w:rFonts w:ascii="Arial" w:hAnsi="Arial"/>
    </w:rPr>
  </w:style>
  <w:style w:styleId="Style_61_ch" w:type="character">
    <w:name w:val="Обычный1"/>
    <w:link w:val="Style_61"/>
    <w:rPr>
      <w:rFonts w:ascii="Arial" w:hAnsi="Arial"/>
    </w:rPr>
  </w:style>
  <w:style w:styleId="Style_62" w:type="paragraph">
    <w:name w:val="WW8Num8z0"/>
    <w:link w:val="Style_62_ch"/>
    <w:rPr>
      <w:rFonts w:ascii="Times New Roman" w:hAnsi="Times New Roman"/>
    </w:rPr>
  </w:style>
  <w:style w:styleId="Style_62_ch" w:type="character">
    <w:name w:val="WW8Num8z0"/>
    <w:link w:val="Style_62"/>
    <w:rPr>
      <w:rFonts w:ascii="Times New Roman" w:hAnsi="Times New Roman"/>
    </w:rPr>
  </w:style>
  <w:style w:styleId="Style_63" w:type="paragraph">
    <w:name w:val="WW8Num42z0"/>
    <w:link w:val="Style_63_ch"/>
  </w:style>
  <w:style w:styleId="Style_63_ch" w:type="character">
    <w:name w:val="WW8Num42z0"/>
    <w:link w:val="Style_63"/>
  </w:style>
  <w:style w:styleId="Style_64" w:type="paragraph">
    <w:name w:val="WW8Num9z5"/>
    <w:link w:val="Style_64_ch"/>
  </w:style>
  <w:style w:styleId="Style_64_ch" w:type="character">
    <w:name w:val="WW8Num9z5"/>
    <w:link w:val="Style_64"/>
  </w:style>
  <w:style w:styleId="Style_65" w:type="paragraph">
    <w:name w:val="WW8Num20z0"/>
    <w:link w:val="Style_65_ch"/>
  </w:style>
  <w:style w:styleId="Style_65_ch" w:type="character">
    <w:name w:val="WW8Num20z0"/>
    <w:link w:val="Style_65"/>
  </w:style>
  <w:style w:styleId="Style_66" w:type="paragraph">
    <w:name w:val="heading 3"/>
    <w:basedOn w:val="Style_67"/>
    <w:next w:val="Style_11"/>
    <w:link w:val="Style_66_ch"/>
    <w:uiPriority w:val="9"/>
    <w:qFormat/>
    <w:pPr>
      <w:spacing w:after="60" w:before="120"/>
      <w:ind/>
      <w:outlineLvl w:val="2"/>
    </w:pPr>
    <w:rPr>
      <w:b w:val="0"/>
    </w:rPr>
  </w:style>
  <w:style w:styleId="Style_66_ch" w:type="character">
    <w:name w:val="heading 3"/>
    <w:basedOn w:val="Style_67_ch"/>
    <w:link w:val="Style_66"/>
    <w:rPr>
      <w:b w:val="0"/>
    </w:rPr>
  </w:style>
  <w:style w:styleId="Style_68" w:type="paragraph">
    <w:name w:val="WW8Num9z1"/>
    <w:link w:val="Style_68_ch"/>
  </w:style>
  <w:style w:styleId="Style_68_ch" w:type="character">
    <w:name w:val="WW8Num9z1"/>
    <w:link w:val="Style_68"/>
  </w:style>
  <w:style w:styleId="Style_69" w:type="paragraph">
    <w:name w:val="Текст примечания Знак"/>
    <w:link w:val="Style_69_ch"/>
    <w:rPr>
      <w:rFonts w:ascii="Journal" w:hAnsi="Journal"/>
      <w:sz w:val="24"/>
    </w:rPr>
  </w:style>
  <w:style w:styleId="Style_69_ch" w:type="character">
    <w:name w:val="Текст примечания Знак"/>
    <w:link w:val="Style_69"/>
    <w:rPr>
      <w:rFonts w:ascii="Journal" w:hAnsi="Journal"/>
      <w:sz w:val="24"/>
    </w:rPr>
  </w:style>
  <w:style w:styleId="Style_70" w:type="paragraph">
    <w:name w:val="WW8Num2z7"/>
    <w:link w:val="Style_70_ch"/>
  </w:style>
  <w:style w:styleId="Style_70_ch" w:type="character">
    <w:name w:val="WW8Num2z7"/>
    <w:link w:val="Style_70"/>
  </w:style>
  <w:style w:styleId="Style_71" w:type="paragraph">
    <w:name w:val="WW8Num28z1"/>
    <w:link w:val="Style_71_ch"/>
  </w:style>
  <w:style w:styleId="Style_71_ch" w:type="character">
    <w:name w:val="WW8Num28z1"/>
    <w:link w:val="Style_71"/>
  </w:style>
  <w:style w:styleId="Style_72" w:type="paragraph">
    <w:name w:val="Обычный в таблице"/>
    <w:basedOn w:val="Style_11"/>
    <w:link w:val="Style_72_ch"/>
    <w:pPr>
      <w:spacing w:line="360" w:lineRule="auto"/>
      <w:ind w:hanging="6" w:left="6"/>
      <w:jc w:val="center"/>
    </w:pPr>
    <w:rPr>
      <w:rFonts w:ascii="Times New Roman" w:hAnsi="Times New Roman"/>
      <w:sz w:val="24"/>
    </w:rPr>
  </w:style>
  <w:style w:styleId="Style_72_ch" w:type="character">
    <w:name w:val="Обычный в таблице"/>
    <w:basedOn w:val="Style_11_ch"/>
    <w:link w:val="Style_72"/>
    <w:rPr>
      <w:rFonts w:ascii="Times New Roman" w:hAnsi="Times New Roman"/>
      <w:sz w:val="24"/>
    </w:rPr>
  </w:style>
  <w:style w:styleId="Style_73" w:type="paragraph">
    <w:name w:val="WW8Num18z1"/>
    <w:link w:val="Style_73_ch"/>
  </w:style>
  <w:style w:styleId="Style_73_ch" w:type="character">
    <w:name w:val="WW8Num18z1"/>
    <w:link w:val="Style_73"/>
  </w:style>
  <w:style w:styleId="Style_74" w:type="paragraph">
    <w:name w:val="WW8Num17z2"/>
    <w:link w:val="Style_74_ch"/>
  </w:style>
  <w:style w:styleId="Style_74_ch" w:type="character">
    <w:name w:val="WW8Num17z2"/>
    <w:link w:val="Style_74"/>
  </w:style>
  <w:style w:styleId="Style_75" w:type="paragraph">
    <w:name w:val="WW8Num4z6"/>
    <w:link w:val="Style_75_ch"/>
  </w:style>
  <w:style w:styleId="Style_75_ch" w:type="character">
    <w:name w:val="WW8Num4z6"/>
    <w:link w:val="Style_75"/>
  </w:style>
  <w:style w:styleId="Style_76" w:type="paragraph">
    <w:name w:val="WW8Num3z1"/>
    <w:link w:val="Style_76_ch"/>
  </w:style>
  <w:style w:styleId="Style_76_ch" w:type="character">
    <w:name w:val="WW8Num3z1"/>
    <w:link w:val="Style_76"/>
  </w:style>
  <w:style w:styleId="Style_77" w:type="paragraph">
    <w:name w:val="Balloon Text"/>
    <w:basedOn w:val="Style_11"/>
    <w:link w:val="Style_77_ch"/>
    <w:rPr>
      <w:sz w:val="16"/>
    </w:rPr>
  </w:style>
  <w:style w:styleId="Style_77_ch" w:type="character">
    <w:name w:val="Balloon Text"/>
    <w:basedOn w:val="Style_11_ch"/>
    <w:link w:val="Style_77"/>
    <w:rPr>
      <w:sz w:val="16"/>
    </w:rPr>
  </w:style>
  <w:style w:styleId="Style_78" w:type="paragraph">
    <w:name w:val="WW8NumSt23z0"/>
    <w:link w:val="Style_78_ch"/>
    <w:rPr>
      <w:rFonts w:ascii="Times New Roman" w:hAnsi="Times New Roman"/>
    </w:rPr>
  </w:style>
  <w:style w:styleId="Style_78_ch" w:type="character">
    <w:name w:val="WW8NumSt23z0"/>
    <w:link w:val="Style_78"/>
    <w:rPr>
      <w:rFonts w:ascii="Times New Roman" w:hAnsi="Times New Roman"/>
    </w:rPr>
  </w:style>
  <w:style w:styleId="Style_79" w:type="paragraph">
    <w:name w:val="Îáû÷íûé"/>
    <w:link w:val="Style_79_ch"/>
    <w:pPr>
      <w:widowControl w:val="0"/>
      <w:ind/>
    </w:pPr>
    <w:rPr>
      <w:rFonts w:ascii="Calibri" w:hAnsi="Calibri"/>
      <w:sz w:val="28"/>
    </w:rPr>
  </w:style>
  <w:style w:styleId="Style_79_ch" w:type="character">
    <w:name w:val="Îáû÷íûé"/>
    <w:link w:val="Style_79"/>
    <w:rPr>
      <w:rFonts w:ascii="Calibri" w:hAnsi="Calibri"/>
      <w:sz w:val="28"/>
    </w:rPr>
  </w:style>
  <w:style w:styleId="Style_80" w:type="paragraph">
    <w:name w:val="WW8Num4z4"/>
    <w:link w:val="Style_80_ch"/>
  </w:style>
  <w:style w:styleId="Style_80_ch" w:type="character">
    <w:name w:val="WW8Num4z4"/>
    <w:link w:val="Style_80"/>
  </w:style>
  <w:style w:styleId="Style_81" w:type="paragraph">
    <w:name w:val="WW8Num38z6"/>
    <w:link w:val="Style_81_ch"/>
  </w:style>
  <w:style w:styleId="Style_81_ch" w:type="character">
    <w:name w:val="WW8Num38z6"/>
    <w:link w:val="Style_81"/>
  </w:style>
  <w:style w:styleId="Style_82" w:type="paragraph">
    <w:name w:val="Заголовок 5 Знак"/>
    <w:link w:val="Style_82_ch"/>
    <w:rPr>
      <w:rFonts w:ascii="Tahoma" w:hAnsi="Tahoma"/>
      <w:sz w:val="28"/>
    </w:rPr>
  </w:style>
  <w:style w:styleId="Style_82_ch" w:type="character">
    <w:name w:val="Заголовок 5 Знак"/>
    <w:link w:val="Style_82"/>
    <w:rPr>
      <w:rFonts w:ascii="Tahoma" w:hAnsi="Tahoma"/>
      <w:sz w:val="28"/>
    </w:rPr>
  </w:style>
  <w:style w:styleId="Style_83" w:type="paragraph">
    <w:name w:val="WW8Num2z3"/>
    <w:link w:val="Style_83_ch"/>
  </w:style>
  <w:style w:styleId="Style_83_ch" w:type="character">
    <w:name w:val="WW8Num2z3"/>
    <w:link w:val="Style_83"/>
  </w:style>
  <w:style w:styleId="Style_84" w:type="paragraph">
    <w:name w:val="WW8Num35z0"/>
    <w:link w:val="Style_84_ch"/>
  </w:style>
  <w:style w:styleId="Style_84_ch" w:type="character">
    <w:name w:val="WW8Num35z0"/>
    <w:link w:val="Style_84"/>
  </w:style>
  <w:style w:styleId="Style_85" w:type="paragraph">
    <w:name w:val="WW8Num41z4"/>
    <w:link w:val="Style_85_ch"/>
  </w:style>
  <w:style w:styleId="Style_85_ch" w:type="character">
    <w:name w:val="WW8Num41z4"/>
    <w:link w:val="Style_85"/>
  </w:style>
  <w:style w:styleId="Style_86" w:type="paragraph">
    <w:name w:val="WW8Num17z5"/>
    <w:link w:val="Style_86_ch"/>
  </w:style>
  <w:style w:styleId="Style_86_ch" w:type="character">
    <w:name w:val="WW8Num17z5"/>
    <w:link w:val="Style_86"/>
  </w:style>
  <w:style w:styleId="Style_87" w:type="paragraph">
    <w:name w:val="WW8Num36z6"/>
    <w:link w:val="Style_87_ch"/>
  </w:style>
  <w:style w:styleId="Style_87_ch" w:type="character">
    <w:name w:val="WW8Num36z6"/>
    <w:link w:val="Style_87"/>
  </w:style>
  <w:style w:styleId="Style_88" w:type="paragraph">
    <w:name w:val="Default"/>
    <w:link w:val="Style_88_ch"/>
    <w:rPr>
      <w:color w:val="000000"/>
      <w:sz w:val="24"/>
    </w:rPr>
  </w:style>
  <w:style w:styleId="Style_88_ch" w:type="character">
    <w:name w:val="Default"/>
    <w:link w:val="Style_88"/>
    <w:rPr>
      <w:color w:val="000000"/>
      <w:sz w:val="24"/>
    </w:rPr>
  </w:style>
  <w:style w:styleId="Style_89" w:type="paragraph">
    <w:name w:val="Text body"/>
    <w:basedOn w:val="Style_57"/>
    <w:link w:val="Style_89_ch"/>
    <w:pPr>
      <w:spacing w:after="120"/>
      <w:ind/>
    </w:pPr>
    <w:rPr>
      <w:rFonts w:ascii="Times New Roman" w:hAnsi="Times New Roman"/>
    </w:rPr>
  </w:style>
  <w:style w:styleId="Style_89_ch" w:type="character">
    <w:name w:val="Text body"/>
    <w:basedOn w:val="Style_57_ch"/>
    <w:link w:val="Style_89"/>
    <w:rPr>
      <w:rFonts w:ascii="Times New Roman" w:hAnsi="Times New Roman"/>
    </w:rPr>
  </w:style>
  <w:style w:styleId="Style_90" w:type="paragraph">
    <w:name w:val="hcp10"/>
    <w:link w:val="Style_90_ch"/>
  </w:style>
  <w:style w:styleId="Style_90_ch" w:type="character">
    <w:name w:val="hcp10"/>
    <w:link w:val="Style_90"/>
  </w:style>
  <w:style w:styleId="Style_91" w:type="paragraph">
    <w:name w:val="WW8Num26z0"/>
    <w:link w:val="Style_91_ch"/>
    <w:rPr>
      <w:rFonts w:ascii="Times New Roman" w:hAnsi="Times New Roman"/>
    </w:rPr>
  </w:style>
  <w:style w:styleId="Style_91_ch" w:type="character">
    <w:name w:val="WW8Num26z0"/>
    <w:link w:val="Style_91"/>
    <w:rPr>
      <w:rFonts w:ascii="Times New Roman" w:hAnsi="Times New Roman"/>
    </w:rPr>
  </w:style>
  <w:style w:styleId="Style_92" w:type="paragraph">
    <w:name w:val="WW8Num25z3"/>
    <w:link w:val="Style_92_ch"/>
  </w:style>
  <w:style w:styleId="Style_92_ch" w:type="character">
    <w:name w:val="WW8Num25z3"/>
    <w:link w:val="Style_92"/>
  </w:style>
  <w:style w:styleId="Style_93" w:type="paragraph">
    <w:name w:val="page number"/>
    <w:basedOn w:val="Style_94"/>
    <w:link w:val="Style_93_ch"/>
  </w:style>
  <w:style w:styleId="Style_93_ch" w:type="character">
    <w:name w:val="page number"/>
    <w:basedOn w:val="Style_94_ch"/>
    <w:link w:val="Style_93"/>
  </w:style>
  <w:style w:styleId="Style_95" w:type="paragraph">
    <w:name w:val="WW8Num17z4"/>
    <w:link w:val="Style_95_ch"/>
  </w:style>
  <w:style w:styleId="Style_95_ch" w:type="character">
    <w:name w:val="WW8Num17z4"/>
    <w:link w:val="Style_95"/>
  </w:style>
  <w:style w:styleId="Style_96" w:type="paragraph">
    <w:name w:val="WW8Num1z8"/>
    <w:link w:val="Style_96_ch"/>
  </w:style>
  <w:style w:styleId="Style_96_ch" w:type="character">
    <w:name w:val="WW8Num1z8"/>
    <w:link w:val="Style_96"/>
  </w:style>
  <w:style w:styleId="Style_7" w:type="paragraph">
    <w:name w:val="Основной текст1"/>
    <w:basedOn w:val="Style_11"/>
    <w:link w:val="Style_7_ch"/>
    <w:pPr>
      <w:widowControl w:val="0"/>
      <w:spacing w:after="100"/>
      <w:ind w:firstLine="400" w:left="0"/>
      <w:jc w:val="left"/>
    </w:pPr>
    <w:rPr>
      <w:rFonts w:ascii="Times New Roman" w:hAnsi="Times New Roman"/>
      <w:sz w:val="26"/>
    </w:rPr>
  </w:style>
  <w:style w:styleId="Style_7_ch" w:type="character">
    <w:name w:val="Основной текст1"/>
    <w:basedOn w:val="Style_11_ch"/>
    <w:link w:val="Style_7"/>
    <w:rPr>
      <w:rFonts w:ascii="Times New Roman" w:hAnsi="Times New Roman"/>
      <w:sz w:val="26"/>
    </w:rPr>
  </w:style>
  <w:style w:styleId="Style_97" w:type="paragraph">
    <w:name w:val="WW8Num33z1"/>
    <w:link w:val="Style_97_ch"/>
  </w:style>
  <w:style w:styleId="Style_97_ch" w:type="character">
    <w:name w:val="WW8Num33z1"/>
    <w:link w:val="Style_97"/>
  </w:style>
  <w:style w:styleId="Style_2" w:type="paragraph">
    <w:name w:val="footer"/>
    <w:basedOn w:val="Style_11"/>
    <w:link w:val="Style_2_ch"/>
    <w:pPr>
      <w:tabs>
        <w:tab w:leader="none" w:pos="4677" w:val="center"/>
        <w:tab w:leader="none" w:pos="9355" w:val="right"/>
      </w:tabs>
      <w:ind w:firstLine="0" w:left="57" w:right="57"/>
      <w:jc w:val="left"/>
    </w:pPr>
    <w:rPr>
      <w:sz w:val="20"/>
    </w:rPr>
  </w:style>
  <w:style w:styleId="Style_2_ch" w:type="character">
    <w:name w:val="footer"/>
    <w:basedOn w:val="Style_11_ch"/>
    <w:link w:val="Style_2"/>
    <w:rPr>
      <w:sz w:val="20"/>
    </w:rPr>
  </w:style>
  <w:style w:styleId="Style_98" w:type="paragraph">
    <w:name w:val="WW8Num41z8"/>
    <w:link w:val="Style_98_ch"/>
  </w:style>
  <w:style w:styleId="Style_98_ch" w:type="character">
    <w:name w:val="WW8Num41z8"/>
    <w:link w:val="Style_98"/>
  </w:style>
  <w:style w:styleId="Style_99" w:type="paragraph">
    <w:name w:val="WW8Num3z3"/>
    <w:link w:val="Style_99_ch"/>
  </w:style>
  <w:style w:styleId="Style_99_ch" w:type="character">
    <w:name w:val="WW8Num3z3"/>
    <w:link w:val="Style_99"/>
  </w:style>
  <w:style w:styleId="Style_100" w:type="paragraph">
    <w:name w:val="WW8Num15z4"/>
    <w:link w:val="Style_100_ch"/>
  </w:style>
  <w:style w:styleId="Style_100_ch" w:type="character">
    <w:name w:val="WW8Num15z4"/>
    <w:link w:val="Style_100"/>
  </w:style>
  <w:style w:styleId="Style_101" w:type="paragraph">
    <w:name w:val="WW8Num25z2"/>
    <w:link w:val="Style_101_ch"/>
  </w:style>
  <w:style w:styleId="Style_101_ch" w:type="character">
    <w:name w:val="WW8Num25z2"/>
    <w:link w:val="Style_101"/>
  </w:style>
  <w:style w:styleId="Style_102" w:type="paragraph">
    <w:name w:val="Body Text Indent"/>
    <w:basedOn w:val="Style_11"/>
    <w:link w:val="Style_102_ch"/>
  </w:style>
  <w:style w:styleId="Style_102_ch" w:type="character">
    <w:name w:val="Body Text Indent"/>
    <w:basedOn w:val="Style_11_ch"/>
    <w:link w:val="Style_102"/>
  </w:style>
  <w:style w:styleId="Style_103" w:type="paragraph">
    <w:name w:val="WW8Num41z1"/>
    <w:link w:val="Style_103_ch"/>
  </w:style>
  <w:style w:styleId="Style_103_ch" w:type="character">
    <w:name w:val="WW8Num41z1"/>
    <w:link w:val="Style_103"/>
  </w:style>
  <w:style w:styleId="Style_104" w:type="paragraph">
    <w:name w:val="Normal (Web)"/>
    <w:basedOn w:val="Style_11"/>
    <w:link w:val="Style_104_ch"/>
    <w:pPr>
      <w:spacing w:after="280" w:before="280" w:line="360" w:lineRule="auto"/>
      <w:ind w:firstLine="0" w:left="0"/>
      <w:jc w:val="left"/>
    </w:pPr>
    <w:rPr>
      <w:rFonts w:ascii="Times New Roman" w:hAnsi="Times New Roman"/>
      <w:sz w:val="24"/>
    </w:rPr>
  </w:style>
  <w:style w:styleId="Style_104_ch" w:type="character">
    <w:name w:val="Normal (Web)"/>
    <w:basedOn w:val="Style_11_ch"/>
    <w:link w:val="Style_104"/>
    <w:rPr>
      <w:rFonts w:ascii="Times New Roman" w:hAnsi="Times New Roman"/>
      <w:sz w:val="24"/>
    </w:rPr>
  </w:style>
  <w:style w:styleId="Style_105" w:type="paragraph">
    <w:name w:val="WW8Num7z3"/>
    <w:link w:val="Style_105_ch"/>
  </w:style>
  <w:style w:styleId="Style_105_ch" w:type="character">
    <w:name w:val="WW8Num7z3"/>
    <w:link w:val="Style_105"/>
  </w:style>
  <w:style w:styleId="Style_106" w:type="paragraph">
    <w:name w:val="WW8Num41z6"/>
    <w:link w:val="Style_106_ch"/>
  </w:style>
  <w:style w:styleId="Style_106_ch" w:type="character">
    <w:name w:val="WW8Num41z6"/>
    <w:link w:val="Style_106"/>
  </w:style>
  <w:style w:styleId="Style_107" w:type="paragraph">
    <w:name w:val="WW8Num38z3"/>
    <w:link w:val="Style_107_ch"/>
  </w:style>
  <w:style w:styleId="Style_107_ch" w:type="character">
    <w:name w:val="WW8Num38z3"/>
    <w:link w:val="Style_107"/>
  </w:style>
  <w:style w:styleId="Style_1" w:type="paragraph">
    <w:name w:val="header"/>
    <w:basedOn w:val="Style_11"/>
    <w:link w:val="Style_1_ch"/>
    <w:pPr>
      <w:tabs>
        <w:tab w:leader="none" w:pos="4677" w:val="center"/>
        <w:tab w:leader="none" w:pos="9355" w:val="right"/>
      </w:tabs>
      <w:ind/>
    </w:pPr>
  </w:style>
  <w:style w:styleId="Style_1_ch" w:type="character">
    <w:name w:val="header"/>
    <w:basedOn w:val="Style_11_ch"/>
    <w:link w:val="Style_1"/>
  </w:style>
  <w:style w:styleId="Style_108" w:type="paragraph">
    <w:name w:val="WW8Num38z0"/>
    <w:link w:val="Style_108_ch"/>
  </w:style>
  <w:style w:styleId="Style_108_ch" w:type="character">
    <w:name w:val="WW8Num38z0"/>
    <w:link w:val="Style_108"/>
  </w:style>
  <w:style w:styleId="Style_109" w:type="paragraph">
    <w:name w:val="WW8Num28z5"/>
    <w:link w:val="Style_109_ch"/>
  </w:style>
  <w:style w:styleId="Style_109_ch" w:type="character">
    <w:name w:val="WW8Num28z5"/>
    <w:link w:val="Style_109"/>
  </w:style>
  <w:style w:styleId="Style_110" w:type="paragraph">
    <w:name w:val="WW8Num36z0"/>
    <w:link w:val="Style_110_ch"/>
  </w:style>
  <w:style w:styleId="Style_110_ch" w:type="character">
    <w:name w:val="WW8Num36z0"/>
    <w:link w:val="Style_110"/>
  </w:style>
  <w:style w:styleId="Style_111" w:type="paragraph">
    <w:name w:val="WW8Num25z6"/>
    <w:link w:val="Style_111_ch"/>
  </w:style>
  <w:style w:styleId="Style_111_ch" w:type="character">
    <w:name w:val="WW8Num25z6"/>
    <w:link w:val="Style_111"/>
  </w:style>
  <w:style w:styleId="Style_59" w:type="paragraph">
    <w:name w:val="Body Text"/>
    <w:basedOn w:val="Style_11"/>
    <w:link w:val="Style_59_ch"/>
    <w:pPr>
      <w:spacing w:after="240" w:before="240"/>
      <w:ind/>
      <w:jc w:val="center"/>
    </w:pPr>
  </w:style>
  <w:style w:styleId="Style_59_ch" w:type="character">
    <w:name w:val="Body Text"/>
    <w:basedOn w:val="Style_11_ch"/>
    <w:link w:val="Style_59"/>
  </w:style>
  <w:style w:styleId="Style_112" w:type="paragraph">
    <w:name w:val="Текст сноски Знак1"/>
    <w:link w:val="Style_112_ch"/>
  </w:style>
  <w:style w:styleId="Style_112_ch" w:type="character">
    <w:name w:val="Текст сноски Знак1"/>
    <w:link w:val="Style_112"/>
  </w:style>
  <w:style w:styleId="Style_113" w:type="paragraph">
    <w:name w:val="WW8Num13z0"/>
    <w:link w:val="Style_113_ch"/>
  </w:style>
  <w:style w:styleId="Style_113_ch" w:type="character">
    <w:name w:val="WW8Num13z0"/>
    <w:link w:val="Style_113"/>
  </w:style>
  <w:style w:styleId="Style_114" w:type="paragraph">
    <w:name w:val="Указатель1"/>
    <w:basedOn w:val="Style_11"/>
    <w:link w:val="Style_114_ch"/>
    <w:pPr>
      <w:spacing w:line="360" w:lineRule="auto"/>
      <w:ind w:firstLine="0" w:left="0"/>
    </w:pPr>
  </w:style>
  <w:style w:styleId="Style_114_ch" w:type="character">
    <w:name w:val="Указатель1"/>
    <w:basedOn w:val="Style_11_ch"/>
    <w:link w:val="Style_114"/>
  </w:style>
  <w:style w:styleId="Style_115" w:type="paragraph">
    <w:name w:val="WW8Num1z1"/>
    <w:link w:val="Style_115_ch"/>
  </w:style>
  <w:style w:styleId="Style_115_ch" w:type="character">
    <w:name w:val="WW8Num1z1"/>
    <w:link w:val="Style_115"/>
  </w:style>
  <w:style w:styleId="Style_116" w:type="paragraph">
    <w:name w:val="WW8Num15z0"/>
    <w:link w:val="Style_116_ch"/>
    <w:rPr>
      <w:b w:val="0"/>
    </w:rPr>
  </w:style>
  <w:style w:styleId="Style_116_ch" w:type="character">
    <w:name w:val="WW8Num15z0"/>
    <w:link w:val="Style_116"/>
    <w:rPr>
      <w:b w:val="0"/>
    </w:rPr>
  </w:style>
  <w:style w:styleId="Style_117" w:type="paragraph">
    <w:name w:val="WW8Num38z7"/>
    <w:link w:val="Style_117_ch"/>
  </w:style>
  <w:style w:styleId="Style_117_ch" w:type="character">
    <w:name w:val="WW8Num38z7"/>
    <w:link w:val="Style_117"/>
  </w:style>
  <w:style w:styleId="Style_118" w:type="paragraph">
    <w:name w:val="WW8Num15z3"/>
    <w:link w:val="Style_118_ch"/>
  </w:style>
  <w:style w:styleId="Style_118_ch" w:type="character">
    <w:name w:val="WW8Num15z3"/>
    <w:link w:val="Style_118"/>
  </w:style>
  <w:style w:styleId="Style_119" w:type="paragraph">
    <w:name w:val="S_Маркированный"/>
    <w:basedOn w:val="Style_120"/>
    <w:link w:val="Style_119_ch"/>
    <w:pPr>
      <w:tabs>
        <w:tab w:leader="none" w:pos="992" w:val="left"/>
      </w:tabs>
      <w:spacing w:line="240" w:lineRule="auto"/>
      <w:ind/>
    </w:pPr>
    <w:rPr>
      <w:color w:val="000000"/>
    </w:rPr>
  </w:style>
  <w:style w:styleId="Style_119_ch" w:type="character">
    <w:name w:val="S_Маркированный"/>
    <w:basedOn w:val="Style_120_ch"/>
    <w:link w:val="Style_119"/>
    <w:rPr>
      <w:color w:val="000000"/>
    </w:rPr>
  </w:style>
  <w:style w:styleId="Style_121" w:type="paragraph">
    <w:name w:val="WW8Num15z5"/>
    <w:link w:val="Style_121_ch"/>
  </w:style>
  <w:style w:styleId="Style_121_ch" w:type="character">
    <w:name w:val="WW8Num15z5"/>
    <w:link w:val="Style_121"/>
  </w:style>
  <w:style w:styleId="Style_122" w:type="paragraph">
    <w:name w:val="WW8Num15z7"/>
    <w:link w:val="Style_122_ch"/>
  </w:style>
  <w:style w:styleId="Style_122_ch" w:type="character">
    <w:name w:val="WW8Num15z7"/>
    <w:link w:val="Style_122"/>
  </w:style>
  <w:style w:styleId="Style_123" w:type="paragraph">
    <w:name w:val="WW8Num15z6"/>
    <w:link w:val="Style_123_ch"/>
  </w:style>
  <w:style w:styleId="Style_123_ch" w:type="character">
    <w:name w:val="WW8Num15z6"/>
    <w:link w:val="Style_123"/>
  </w:style>
  <w:style w:styleId="Style_124" w:type="paragraph">
    <w:name w:val="WW8Num42z2"/>
    <w:link w:val="Style_124_ch"/>
  </w:style>
  <w:style w:styleId="Style_124_ch" w:type="character">
    <w:name w:val="WW8Num42z2"/>
    <w:link w:val="Style_124"/>
  </w:style>
  <w:style w:styleId="Style_125" w:type="paragraph">
    <w:name w:val="Заголовок 4 Знак"/>
    <w:link w:val="Style_125_ch"/>
    <w:rPr>
      <w:b w:val="1"/>
      <w:sz w:val="28"/>
    </w:rPr>
  </w:style>
  <w:style w:styleId="Style_125_ch" w:type="character">
    <w:name w:val="Заголовок 4 Знак"/>
    <w:link w:val="Style_125"/>
    <w:rPr>
      <w:b w:val="1"/>
      <w:sz w:val="28"/>
    </w:rPr>
  </w:style>
  <w:style w:styleId="Style_126" w:type="paragraph">
    <w:name w:val="Символ сноски"/>
    <w:link w:val="Style_126_ch"/>
    <w:rPr>
      <w:vertAlign w:val="superscript"/>
    </w:rPr>
  </w:style>
  <w:style w:styleId="Style_126_ch" w:type="character">
    <w:name w:val="Символ сноски"/>
    <w:link w:val="Style_126"/>
    <w:rPr>
      <w:vertAlign w:val="superscript"/>
    </w:rPr>
  </w:style>
  <w:style w:styleId="Style_127" w:type="paragraph">
    <w:name w:val="WW8Num1z3"/>
    <w:link w:val="Style_127_ch"/>
  </w:style>
  <w:style w:styleId="Style_127_ch" w:type="character">
    <w:name w:val="WW8Num1z3"/>
    <w:link w:val="Style_127"/>
  </w:style>
  <w:style w:styleId="Style_128" w:type="paragraph">
    <w:name w:val="Основной текст с отступом Знак"/>
    <w:link w:val="Style_128_ch"/>
    <w:rPr>
      <w:sz w:val="28"/>
    </w:rPr>
  </w:style>
  <w:style w:styleId="Style_128_ch" w:type="character">
    <w:name w:val="Основной текст с отступом Знак"/>
    <w:link w:val="Style_128"/>
    <w:rPr>
      <w:sz w:val="28"/>
    </w:rPr>
  </w:style>
  <w:style w:styleId="Style_129" w:type="paragraph">
    <w:name w:val="WW8Num9z8"/>
    <w:link w:val="Style_129_ch"/>
  </w:style>
  <w:style w:styleId="Style_129_ch" w:type="character">
    <w:name w:val="WW8Num9z8"/>
    <w:link w:val="Style_129"/>
  </w:style>
  <w:style w:styleId="Style_130" w:type="paragraph">
    <w:name w:val="WW8Num28z8"/>
    <w:link w:val="Style_130_ch"/>
  </w:style>
  <w:style w:styleId="Style_130_ch" w:type="character">
    <w:name w:val="WW8Num28z8"/>
    <w:link w:val="Style_130"/>
  </w:style>
  <w:style w:styleId="Style_131" w:type="paragraph">
    <w:name w:val="WW8Num36z1"/>
    <w:link w:val="Style_131_ch"/>
  </w:style>
  <w:style w:styleId="Style_131_ch" w:type="character">
    <w:name w:val="WW8Num36z1"/>
    <w:link w:val="Style_131"/>
  </w:style>
  <w:style w:styleId="Style_132" w:type="paragraph">
    <w:name w:val="toc 3"/>
    <w:basedOn w:val="Style_11"/>
    <w:next w:val="Style_11"/>
    <w:link w:val="Style_132_ch"/>
    <w:uiPriority w:val="39"/>
    <w:pPr>
      <w:spacing w:line="336" w:lineRule="auto"/>
      <w:ind w:firstLine="0" w:left="567" w:right="851"/>
      <w:jc w:val="left"/>
    </w:pPr>
    <w:rPr>
      <w:rFonts w:ascii="Times New Roman" w:hAnsi="Times New Roman"/>
    </w:rPr>
  </w:style>
  <w:style w:styleId="Style_132_ch" w:type="character">
    <w:name w:val="toc 3"/>
    <w:basedOn w:val="Style_11_ch"/>
    <w:link w:val="Style_132"/>
    <w:rPr>
      <w:rFonts w:ascii="Times New Roman" w:hAnsi="Times New Roman"/>
    </w:rPr>
  </w:style>
  <w:style w:styleId="Style_133" w:type="paragraph">
    <w:name w:val="WW8Num16z0"/>
    <w:link w:val="Style_133_ch"/>
    <w:rPr>
      <w:rFonts w:ascii="Times New Roman" w:hAnsi="Times New Roman"/>
    </w:rPr>
  </w:style>
  <w:style w:styleId="Style_133_ch" w:type="character">
    <w:name w:val="WW8Num16z0"/>
    <w:link w:val="Style_133"/>
    <w:rPr>
      <w:rFonts w:ascii="Times New Roman" w:hAnsi="Times New Roman"/>
    </w:rPr>
  </w:style>
  <w:style w:styleId="Style_134" w:type="paragraph">
    <w:name w:val="WW8Num7z8"/>
    <w:link w:val="Style_134_ch"/>
  </w:style>
  <w:style w:styleId="Style_134_ch" w:type="character">
    <w:name w:val="WW8Num7z8"/>
    <w:link w:val="Style_134"/>
  </w:style>
  <w:style w:styleId="Style_135" w:type="paragraph">
    <w:name w:val="WW8Num2z8"/>
    <w:link w:val="Style_135_ch"/>
  </w:style>
  <w:style w:styleId="Style_135_ch" w:type="character">
    <w:name w:val="WW8Num2z8"/>
    <w:link w:val="Style_135"/>
  </w:style>
  <w:style w:styleId="Style_136" w:type="paragraph">
    <w:name w:val="caption"/>
    <w:basedOn w:val="Style_11"/>
    <w:link w:val="Style_136_ch"/>
    <w:pPr>
      <w:spacing w:after="120" w:before="120" w:line="360" w:lineRule="auto"/>
      <w:ind w:firstLine="0" w:left="0"/>
    </w:pPr>
    <w:rPr>
      <w:i w:val="1"/>
      <w:sz w:val="24"/>
    </w:rPr>
  </w:style>
  <w:style w:styleId="Style_136_ch" w:type="character">
    <w:name w:val="caption"/>
    <w:basedOn w:val="Style_11_ch"/>
    <w:link w:val="Style_136"/>
    <w:rPr>
      <w:i w:val="1"/>
      <w:sz w:val="24"/>
    </w:rPr>
  </w:style>
  <w:style w:styleId="Style_137" w:type="paragraph">
    <w:name w:val="WW8Num3z2"/>
    <w:link w:val="Style_137_ch"/>
  </w:style>
  <w:style w:styleId="Style_137_ch" w:type="character">
    <w:name w:val="WW8Num3z2"/>
    <w:link w:val="Style_137"/>
  </w:style>
  <w:style w:styleId="Style_138" w:type="paragraph">
    <w:name w:val="WW8Num7z6"/>
    <w:link w:val="Style_138_ch"/>
  </w:style>
  <w:style w:styleId="Style_138_ch" w:type="character">
    <w:name w:val="WW8Num7z6"/>
    <w:link w:val="Style_138"/>
  </w:style>
  <w:style w:styleId="Style_139" w:type="paragraph">
    <w:name w:val="WW8Num11z8"/>
    <w:link w:val="Style_139_ch"/>
  </w:style>
  <w:style w:styleId="Style_139_ch" w:type="character">
    <w:name w:val="WW8Num11z8"/>
    <w:link w:val="Style_139"/>
  </w:style>
  <w:style w:styleId="Style_140" w:type="paragraph">
    <w:name w:val="WW8Num11z2"/>
    <w:link w:val="Style_140_ch"/>
  </w:style>
  <w:style w:styleId="Style_140_ch" w:type="character">
    <w:name w:val="WW8Num11z2"/>
    <w:link w:val="Style_140"/>
  </w:style>
  <w:style w:styleId="Style_141" w:type="paragraph">
    <w:name w:val="Название Знак"/>
    <w:link w:val="Style_141_ch"/>
    <w:rPr>
      <w:b w:val="1"/>
      <w:i w:val="1"/>
      <w:sz w:val="32"/>
    </w:rPr>
  </w:style>
  <w:style w:styleId="Style_141_ch" w:type="character">
    <w:name w:val="Название Знак"/>
    <w:link w:val="Style_141"/>
    <w:rPr>
      <w:b w:val="1"/>
      <w:i w:val="1"/>
      <w:sz w:val="32"/>
    </w:rPr>
  </w:style>
  <w:style w:styleId="Style_142" w:type="paragraph">
    <w:name w:val="WW8Num9z2"/>
    <w:link w:val="Style_142_ch"/>
  </w:style>
  <w:style w:styleId="Style_142_ch" w:type="character">
    <w:name w:val="WW8Num9z2"/>
    <w:link w:val="Style_142"/>
  </w:style>
  <w:style w:styleId="Style_143" w:type="paragraph">
    <w:name w:val="WW8Num3z8"/>
    <w:link w:val="Style_143_ch"/>
  </w:style>
  <w:style w:styleId="Style_143_ch" w:type="character">
    <w:name w:val="WW8Num3z8"/>
    <w:link w:val="Style_143"/>
  </w:style>
  <w:style w:styleId="Style_144" w:type="paragraph">
    <w:name w:val="WW8Num29z0"/>
    <w:link w:val="Style_144_ch"/>
    <w:rPr>
      <w:rFonts w:ascii="Arial" w:hAnsi="Arial"/>
    </w:rPr>
  </w:style>
  <w:style w:styleId="Style_144_ch" w:type="character">
    <w:name w:val="WW8Num29z0"/>
    <w:link w:val="Style_144"/>
    <w:rPr>
      <w:rFonts w:ascii="Arial" w:hAnsi="Arial"/>
    </w:rPr>
  </w:style>
  <w:style w:styleId="Style_145" w:type="paragraph">
    <w:name w:val="WW8Num18z3"/>
    <w:link w:val="Style_145_ch"/>
  </w:style>
  <w:style w:styleId="Style_145_ch" w:type="character">
    <w:name w:val="WW8Num18z3"/>
    <w:link w:val="Style_145"/>
  </w:style>
  <w:style w:styleId="Style_146" w:type="paragraph">
    <w:name w:val="WW8Num36z8"/>
    <w:link w:val="Style_146_ch"/>
  </w:style>
  <w:style w:styleId="Style_146_ch" w:type="character">
    <w:name w:val="WW8Num36z8"/>
    <w:link w:val="Style_146"/>
  </w:style>
  <w:style w:styleId="Style_147" w:type="paragraph">
    <w:name w:val="WW8Num36z4"/>
    <w:link w:val="Style_147_ch"/>
  </w:style>
  <w:style w:styleId="Style_147_ch" w:type="character">
    <w:name w:val="WW8Num36z4"/>
    <w:link w:val="Style_147"/>
  </w:style>
  <w:style w:styleId="Style_148" w:type="paragraph">
    <w:name w:val="Нижний колонтитул Знак"/>
    <w:link w:val="Style_148_ch"/>
    <w:rPr>
      <w:sz w:val="28"/>
    </w:rPr>
  </w:style>
  <w:style w:styleId="Style_148_ch" w:type="character">
    <w:name w:val="Нижний колонтитул Знак"/>
    <w:link w:val="Style_148"/>
    <w:rPr>
      <w:sz w:val="28"/>
    </w:rPr>
  </w:style>
  <w:style w:styleId="Style_149" w:type="paragraph">
    <w:name w:val="WW8Num4z8"/>
    <w:link w:val="Style_149_ch"/>
  </w:style>
  <w:style w:styleId="Style_149_ch" w:type="character">
    <w:name w:val="WW8Num4z8"/>
    <w:link w:val="Style_149"/>
  </w:style>
  <w:style w:styleId="Style_150" w:type="paragraph">
    <w:name w:val="Чертежный"/>
    <w:link w:val="Style_150_ch"/>
    <w:pPr>
      <w:spacing w:line="360" w:lineRule="auto"/>
      <w:ind/>
      <w:jc w:val="both"/>
    </w:pPr>
    <w:rPr>
      <w:rFonts w:ascii="ISOCPEUR" w:hAnsi="ISOCPEUR"/>
      <w:i w:val="1"/>
      <w:sz w:val="28"/>
    </w:rPr>
  </w:style>
  <w:style w:styleId="Style_150_ch" w:type="character">
    <w:name w:val="Чертежный"/>
    <w:link w:val="Style_150"/>
    <w:rPr>
      <w:rFonts w:ascii="ISOCPEUR" w:hAnsi="ISOCPEUR"/>
      <w:i w:val="1"/>
      <w:sz w:val="28"/>
    </w:rPr>
  </w:style>
  <w:style w:styleId="Style_151" w:type="paragraph">
    <w:name w:val="Основной шрифт абзаца1"/>
    <w:link w:val="Style_151_ch"/>
  </w:style>
  <w:style w:styleId="Style_151_ch" w:type="character">
    <w:name w:val="Основной шрифт абзаца1"/>
    <w:link w:val="Style_151"/>
  </w:style>
  <w:style w:styleId="Style_152" w:type="paragraph">
    <w:name w:val="WW8Num11z6"/>
    <w:link w:val="Style_152_ch"/>
  </w:style>
  <w:style w:styleId="Style_152_ch" w:type="character">
    <w:name w:val="WW8Num11z6"/>
    <w:link w:val="Style_152"/>
  </w:style>
  <w:style w:styleId="Style_153" w:type="paragraph">
    <w:name w:val="WW8Num24z7"/>
    <w:link w:val="Style_153_ch"/>
  </w:style>
  <w:style w:styleId="Style_153_ch" w:type="character">
    <w:name w:val="WW8Num24z7"/>
    <w:link w:val="Style_153"/>
  </w:style>
  <w:style w:styleId="Style_154" w:type="paragraph">
    <w:name w:val="WW8Num33z2"/>
    <w:link w:val="Style_154_ch"/>
  </w:style>
  <w:style w:styleId="Style_154_ch" w:type="character">
    <w:name w:val="WW8Num33z2"/>
    <w:link w:val="Style_154"/>
  </w:style>
  <w:style w:styleId="Style_155" w:type="paragraph">
    <w:name w:val="WW8Num9z4"/>
    <w:link w:val="Style_155_ch"/>
  </w:style>
  <w:style w:styleId="Style_155_ch" w:type="character">
    <w:name w:val="WW8Num9z4"/>
    <w:link w:val="Style_155"/>
  </w:style>
  <w:style w:styleId="Style_156" w:type="paragraph">
    <w:name w:val="hcp2"/>
    <w:link w:val="Style_156_ch"/>
    <w:rPr>
      <w:rFonts w:ascii="Arial" w:hAnsi="Arial"/>
      <w:sz w:val="20"/>
    </w:rPr>
  </w:style>
  <w:style w:styleId="Style_156_ch" w:type="character">
    <w:name w:val="hcp2"/>
    <w:link w:val="Style_156"/>
    <w:rPr>
      <w:rFonts w:ascii="Arial" w:hAnsi="Arial"/>
      <w:sz w:val="20"/>
    </w:rPr>
  </w:style>
  <w:style w:styleId="Style_157" w:type="paragraph">
    <w:name w:val="heading 5"/>
    <w:basedOn w:val="Style_158"/>
    <w:next w:val="Style_11"/>
    <w:link w:val="Style_157_ch"/>
    <w:uiPriority w:val="9"/>
    <w:qFormat/>
    <w:pPr>
      <w:ind/>
      <w:outlineLvl w:val="4"/>
    </w:pPr>
  </w:style>
  <w:style w:styleId="Style_157_ch" w:type="character">
    <w:name w:val="heading 5"/>
    <w:basedOn w:val="Style_158_ch"/>
    <w:link w:val="Style_157"/>
  </w:style>
  <w:style w:styleId="Style_159" w:type="paragraph">
    <w:name w:val="WW8Num1z6"/>
    <w:link w:val="Style_159_ch"/>
  </w:style>
  <w:style w:styleId="Style_159_ch" w:type="character">
    <w:name w:val="WW8Num1z6"/>
    <w:link w:val="Style_159"/>
  </w:style>
  <w:style w:styleId="Style_160" w:type="paragraph">
    <w:name w:val="WW8Num25z0"/>
    <w:link w:val="Style_160_ch"/>
  </w:style>
  <w:style w:styleId="Style_160_ch" w:type="character">
    <w:name w:val="WW8Num25z0"/>
    <w:link w:val="Style_160"/>
  </w:style>
  <w:style w:styleId="Style_161" w:type="paragraph">
    <w:name w:val="Заголовок 3 Знак"/>
    <w:link w:val="Style_161_ch"/>
    <w:rPr>
      <w:b w:val="1"/>
      <w:sz w:val="28"/>
    </w:rPr>
  </w:style>
  <w:style w:styleId="Style_161_ch" w:type="character">
    <w:name w:val="Заголовок 3 Знак"/>
    <w:link w:val="Style_161"/>
    <w:rPr>
      <w:b w:val="1"/>
      <w:sz w:val="28"/>
    </w:rPr>
  </w:style>
  <w:style w:styleId="Style_162" w:type="paragraph">
    <w:name w:val="WW8NumSt2z0"/>
    <w:link w:val="Style_162_ch"/>
    <w:rPr>
      <w:rFonts w:ascii="Times New Roman" w:hAnsi="Times New Roman"/>
    </w:rPr>
  </w:style>
  <w:style w:styleId="Style_162_ch" w:type="character">
    <w:name w:val="WW8NumSt2z0"/>
    <w:link w:val="Style_162"/>
    <w:rPr>
      <w:rFonts w:ascii="Times New Roman" w:hAnsi="Times New Roman"/>
    </w:rPr>
  </w:style>
  <w:style w:styleId="Style_163" w:type="paragraph">
    <w:name w:val="WW8Num1z0"/>
    <w:link w:val="Style_163_ch"/>
  </w:style>
  <w:style w:styleId="Style_163_ch" w:type="character">
    <w:name w:val="WW8Num1z0"/>
    <w:link w:val="Style_163"/>
  </w:style>
  <w:style w:styleId="Style_164" w:type="paragraph">
    <w:name w:val="WW8Num36z5"/>
    <w:link w:val="Style_164_ch"/>
  </w:style>
  <w:style w:styleId="Style_164_ch" w:type="character">
    <w:name w:val="WW8Num36z5"/>
    <w:link w:val="Style_164"/>
  </w:style>
  <w:style w:styleId="Style_165" w:type="paragraph">
    <w:name w:val="WW8Num42z5"/>
    <w:link w:val="Style_165_ch"/>
  </w:style>
  <w:style w:styleId="Style_165_ch" w:type="character">
    <w:name w:val="WW8Num42z5"/>
    <w:link w:val="Style_165"/>
  </w:style>
  <w:style w:styleId="Style_166" w:type="paragraph">
    <w:name w:val="Оглавление"/>
    <w:basedOn w:val="Style_11"/>
    <w:link w:val="Style_166_ch"/>
    <w:pPr>
      <w:widowControl w:val="0"/>
      <w:spacing w:line="276" w:lineRule="auto"/>
      <w:ind w:hanging="360" w:left="1400"/>
      <w:jc w:val="left"/>
    </w:pPr>
    <w:rPr>
      <w:rFonts w:ascii="Times New Roman" w:hAnsi="Times New Roman"/>
      <w:sz w:val="22"/>
    </w:rPr>
  </w:style>
  <w:style w:styleId="Style_166_ch" w:type="character">
    <w:name w:val="Оглавление"/>
    <w:basedOn w:val="Style_11_ch"/>
    <w:link w:val="Style_166"/>
    <w:rPr>
      <w:rFonts w:ascii="Times New Roman" w:hAnsi="Times New Roman"/>
      <w:sz w:val="22"/>
    </w:rPr>
  </w:style>
  <w:style w:styleId="Style_167" w:type="paragraph">
    <w:name w:val="Знак примечания1"/>
    <w:link w:val="Style_167_ch"/>
    <w:rPr>
      <w:sz w:val="16"/>
    </w:rPr>
  </w:style>
  <w:style w:styleId="Style_167_ch" w:type="character">
    <w:name w:val="Знак примечания1"/>
    <w:link w:val="Style_167"/>
    <w:rPr>
      <w:sz w:val="16"/>
    </w:rPr>
  </w:style>
  <w:style w:styleId="Style_168" w:type="paragraph">
    <w:name w:val="WW8Num15z2"/>
    <w:link w:val="Style_168_ch"/>
  </w:style>
  <w:style w:styleId="Style_168_ch" w:type="character">
    <w:name w:val="WW8Num15z2"/>
    <w:link w:val="Style_168"/>
  </w:style>
  <w:style w:styleId="Style_169" w:type="paragraph">
    <w:name w:val="WW8Num38z5"/>
    <w:link w:val="Style_169_ch"/>
  </w:style>
  <w:style w:styleId="Style_169_ch" w:type="character">
    <w:name w:val="WW8Num38z5"/>
    <w:link w:val="Style_169"/>
  </w:style>
  <w:style w:styleId="Style_170" w:type="paragraph">
    <w:name w:val="WW8Num31z0"/>
    <w:link w:val="Style_170_ch"/>
  </w:style>
  <w:style w:styleId="Style_170_ch" w:type="character">
    <w:name w:val="WW8Num31z0"/>
    <w:link w:val="Style_170"/>
  </w:style>
  <w:style w:styleId="Style_171" w:type="paragraph">
    <w:name w:val="WW8Num1z5"/>
    <w:link w:val="Style_171_ch"/>
  </w:style>
  <w:style w:styleId="Style_171_ch" w:type="character">
    <w:name w:val="WW8Num1z5"/>
    <w:link w:val="Style_171"/>
  </w:style>
  <w:style w:styleId="Style_172" w:type="paragraph">
    <w:name w:val="WW8Num3z4"/>
    <w:link w:val="Style_172_ch"/>
  </w:style>
  <w:style w:styleId="Style_172_ch" w:type="character">
    <w:name w:val="WW8Num3z4"/>
    <w:link w:val="Style_172"/>
  </w:style>
  <w:style w:styleId="Style_173" w:type="paragraph">
    <w:name w:val="WW8Num41z0"/>
    <w:link w:val="Style_173_ch"/>
  </w:style>
  <w:style w:styleId="Style_173_ch" w:type="character">
    <w:name w:val="WW8Num41z0"/>
    <w:link w:val="Style_173"/>
  </w:style>
  <w:style w:styleId="Style_52" w:type="paragraph">
    <w:name w:val="heading 1"/>
    <w:basedOn w:val="Style_11"/>
    <w:next w:val="Style_11"/>
    <w:link w:val="Style_52_ch"/>
    <w:uiPriority w:val="9"/>
    <w:qFormat/>
    <w:pPr>
      <w:keepNext w:val="1"/>
      <w:pageBreakBefore w:val="1"/>
      <w:spacing w:after="120" w:before="360"/>
      <w:ind w:firstLine="0" w:left="0"/>
      <w:jc w:val="center"/>
      <w:outlineLvl w:val="0"/>
    </w:pPr>
    <w:rPr>
      <w:b w:val="1"/>
      <w:sz w:val="32"/>
    </w:rPr>
  </w:style>
  <w:style w:styleId="Style_52_ch" w:type="character">
    <w:name w:val="heading 1"/>
    <w:basedOn w:val="Style_11_ch"/>
    <w:link w:val="Style_52"/>
    <w:rPr>
      <w:b w:val="1"/>
      <w:sz w:val="32"/>
    </w:rPr>
  </w:style>
  <w:style w:styleId="Style_174" w:type="paragraph">
    <w:name w:val="Title Char"/>
    <w:link w:val="Style_174_ch"/>
    <w:rPr>
      <w:rFonts w:ascii="Times New Roman" w:hAnsi="Times New Roman"/>
      <w:b w:val="1"/>
      <w:sz w:val="20"/>
    </w:rPr>
  </w:style>
  <w:style w:styleId="Style_174_ch" w:type="character">
    <w:name w:val="Title Char"/>
    <w:link w:val="Style_174"/>
    <w:rPr>
      <w:rFonts w:ascii="Times New Roman" w:hAnsi="Times New Roman"/>
      <w:b w:val="1"/>
      <w:sz w:val="20"/>
    </w:rPr>
  </w:style>
  <w:style w:styleId="Style_175" w:type="paragraph">
    <w:name w:val="WW8Num18z2"/>
    <w:link w:val="Style_175_ch"/>
  </w:style>
  <w:style w:styleId="Style_175_ch" w:type="character">
    <w:name w:val="WW8Num18z2"/>
    <w:link w:val="Style_175"/>
  </w:style>
  <w:style w:styleId="Style_176" w:type="paragraph">
    <w:name w:val="Текст сноски Знак"/>
    <w:link w:val="Style_176_ch"/>
  </w:style>
  <w:style w:styleId="Style_176_ch" w:type="character">
    <w:name w:val="Текст сноски Знак"/>
    <w:link w:val="Style_176"/>
  </w:style>
  <w:style w:styleId="Style_177" w:type="paragraph">
    <w:name w:val="WW8Num33z5"/>
    <w:link w:val="Style_177_ch"/>
  </w:style>
  <w:style w:styleId="Style_177_ch" w:type="character">
    <w:name w:val="WW8Num33z5"/>
    <w:link w:val="Style_177"/>
  </w:style>
  <w:style w:styleId="Style_178" w:type="paragraph">
    <w:name w:val="WW8Num4z7"/>
    <w:link w:val="Style_178_ch"/>
  </w:style>
  <w:style w:styleId="Style_178_ch" w:type="character">
    <w:name w:val="WW8Num4z7"/>
    <w:link w:val="Style_178"/>
  </w:style>
  <w:style w:styleId="Style_179" w:type="paragraph">
    <w:name w:val="WW8Num24z6"/>
    <w:link w:val="Style_179_ch"/>
  </w:style>
  <w:style w:styleId="Style_179_ch" w:type="character">
    <w:name w:val="WW8Num24z6"/>
    <w:link w:val="Style_179"/>
  </w:style>
  <w:style w:styleId="Style_180" w:type="paragraph">
    <w:name w:val="Сноска"/>
    <w:basedOn w:val="Style_11"/>
    <w:link w:val="Style_180_ch"/>
    <w:pPr>
      <w:widowControl w:val="0"/>
      <w:ind w:firstLine="700" w:left="440"/>
      <w:jc w:val="left"/>
    </w:pPr>
    <w:rPr>
      <w:rFonts w:ascii="Times New Roman" w:hAnsi="Times New Roman"/>
      <w:sz w:val="20"/>
    </w:rPr>
  </w:style>
  <w:style w:styleId="Style_180_ch" w:type="character">
    <w:name w:val="Сноска"/>
    <w:basedOn w:val="Style_11_ch"/>
    <w:link w:val="Style_180"/>
    <w:rPr>
      <w:rFonts w:ascii="Times New Roman" w:hAnsi="Times New Roman"/>
      <w:sz w:val="20"/>
    </w:rPr>
  </w:style>
  <w:style w:styleId="Style_181" w:type="paragraph">
    <w:name w:val="WW8Num25z5"/>
    <w:link w:val="Style_181_ch"/>
  </w:style>
  <w:style w:styleId="Style_181_ch" w:type="character">
    <w:name w:val="WW8Num25z5"/>
    <w:link w:val="Style_181"/>
  </w:style>
  <w:style w:styleId="Style_182" w:type="paragraph">
    <w:name w:val="nienie"/>
    <w:basedOn w:val="Style_183"/>
    <w:link w:val="Style_182_ch"/>
    <w:pPr>
      <w:keepLines w:val="1"/>
      <w:ind w:hanging="284" w:left="709"/>
      <w:jc w:val="both"/>
    </w:pPr>
    <w:rPr>
      <w:rFonts w:ascii="Peterburg" w:hAnsi="Peterburg"/>
      <w:sz w:val="24"/>
    </w:rPr>
  </w:style>
  <w:style w:styleId="Style_182_ch" w:type="character">
    <w:name w:val="nienie"/>
    <w:basedOn w:val="Style_183_ch"/>
    <w:link w:val="Style_182"/>
    <w:rPr>
      <w:rFonts w:ascii="Peterburg" w:hAnsi="Peterburg"/>
      <w:sz w:val="24"/>
    </w:rPr>
  </w:style>
  <w:style w:styleId="Style_184" w:type="paragraph">
    <w:name w:val="Название объекта1"/>
    <w:basedOn w:val="Style_11"/>
    <w:next w:val="Style_11"/>
    <w:link w:val="Style_184_ch"/>
    <w:pPr>
      <w:spacing w:line="336" w:lineRule="auto"/>
      <w:ind w:firstLine="0" w:left="0"/>
      <w:jc w:val="center"/>
    </w:pPr>
    <w:rPr>
      <w:rFonts w:ascii="Times New Roman" w:hAnsi="Times New Roman"/>
    </w:rPr>
  </w:style>
  <w:style w:styleId="Style_184_ch" w:type="character">
    <w:name w:val="Название объекта1"/>
    <w:basedOn w:val="Style_11_ch"/>
    <w:link w:val="Style_184"/>
    <w:rPr>
      <w:rFonts w:ascii="Times New Roman" w:hAnsi="Times New Roman"/>
    </w:rPr>
  </w:style>
  <w:style w:styleId="Style_185" w:type="paragraph">
    <w:name w:val="Hyperlink"/>
    <w:link w:val="Style_185_ch"/>
    <w:rPr>
      <w:color w:val="0000FF"/>
      <w:u w:val="single"/>
    </w:rPr>
  </w:style>
  <w:style w:styleId="Style_185_ch" w:type="character">
    <w:name w:val="Hyperlink"/>
    <w:link w:val="Style_185"/>
    <w:rPr>
      <w:color w:val="0000FF"/>
      <w:u w:val="single"/>
    </w:rPr>
  </w:style>
  <w:style w:styleId="Style_186" w:type="paragraph">
    <w:name w:val="Footnote"/>
    <w:basedOn w:val="Style_11"/>
    <w:link w:val="Style_186_ch"/>
    <w:pPr>
      <w:ind w:firstLine="0" w:left="0"/>
      <w:jc w:val="left"/>
    </w:pPr>
    <w:rPr>
      <w:rFonts w:ascii="Times New Roman" w:hAnsi="Times New Roman"/>
      <w:sz w:val="20"/>
    </w:rPr>
  </w:style>
  <w:style w:styleId="Style_186_ch" w:type="character">
    <w:name w:val="Footnote"/>
    <w:basedOn w:val="Style_11_ch"/>
    <w:link w:val="Style_186"/>
    <w:rPr>
      <w:rFonts w:ascii="Times New Roman" w:hAnsi="Times New Roman"/>
      <w:sz w:val="20"/>
    </w:rPr>
  </w:style>
  <w:style w:styleId="Style_187" w:type="paragraph">
    <w:name w:val="WW8Num18z7"/>
    <w:link w:val="Style_187_ch"/>
  </w:style>
  <w:style w:styleId="Style_187_ch" w:type="character">
    <w:name w:val="WW8Num18z7"/>
    <w:link w:val="Style_187"/>
  </w:style>
  <w:style w:styleId="Style_188" w:type="paragraph">
    <w:name w:val="WW8Num5z0"/>
    <w:link w:val="Style_188_ch"/>
    <w:rPr>
      <w:rFonts w:ascii="Times New Roman" w:hAnsi="Times New Roman"/>
      <w:b w:val="0"/>
      <w:sz w:val="28"/>
    </w:rPr>
  </w:style>
  <w:style w:styleId="Style_188_ch" w:type="character">
    <w:name w:val="WW8Num5z0"/>
    <w:link w:val="Style_188"/>
    <w:rPr>
      <w:rFonts w:ascii="Times New Roman" w:hAnsi="Times New Roman"/>
      <w:b w:val="0"/>
      <w:sz w:val="28"/>
    </w:rPr>
  </w:style>
  <w:style w:styleId="Style_189" w:type="paragraph">
    <w:name w:val="WW8Num3z7"/>
    <w:link w:val="Style_189_ch"/>
  </w:style>
  <w:style w:styleId="Style_189_ch" w:type="character">
    <w:name w:val="WW8Num3z7"/>
    <w:link w:val="Style_189"/>
  </w:style>
  <w:style w:styleId="Style_190" w:type="paragraph">
    <w:name w:val="WW8Num28z0"/>
    <w:link w:val="Style_190_ch"/>
  </w:style>
  <w:style w:styleId="Style_190_ch" w:type="character">
    <w:name w:val="WW8Num28z0"/>
    <w:link w:val="Style_190"/>
  </w:style>
  <w:style w:styleId="Style_191" w:type="paragraph">
    <w:name w:val="WW8Num24z0"/>
    <w:link w:val="Style_191_ch"/>
  </w:style>
  <w:style w:styleId="Style_191_ch" w:type="character">
    <w:name w:val="WW8Num24z0"/>
    <w:link w:val="Style_191"/>
  </w:style>
  <w:style w:styleId="Style_192" w:type="paragraph">
    <w:name w:val="WW8Num42z1"/>
    <w:link w:val="Style_192_ch"/>
  </w:style>
  <w:style w:styleId="Style_192_ch" w:type="character">
    <w:name w:val="WW8Num42z1"/>
    <w:link w:val="Style_192"/>
  </w:style>
  <w:style w:styleId="Style_8" w:type="paragraph">
    <w:name w:val="toc 1"/>
    <w:basedOn w:val="Style_11"/>
    <w:next w:val="Style_11"/>
    <w:link w:val="Style_8_ch"/>
    <w:uiPriority w:val="39"/>
    <w:pPr>
      <w:spacing w:line="336" w:lineRule="auto"/>
      <w:ind w:firstLine="0" w:left="0" w:right="851"/>
      <w:jc w:val="left"/>
    </w:pPr>
    <w:rPr>
      <w:rFonts w:ascii="Times New Roman" w:hAnsi="Times New Roman"/>
      <w:caps w:val="1"/>
    </w:rPr>
  </w:style>
  <w:style w:styleId="Style_8_ch" w:type="character">
    <w:name w:val="toc 1"/>
    <w:basedOn w:val="Style_11_ch"/>
    <w:link w:val="Style_8"/>
    <w:rPr>
      <w:rFonts w:ascii="Times New Roman" w:hAnsi="Times New Roman"/>
      <w:caps w:val="1"/>
    </w:rPr>
  </w:style>
  <w:style w:styleId="Style_193" w:type="paragraph">
    <w:name w:val="WW8Num42z8"/>
    <w:link w:val="Style_193_ch"/>
  </w:style>
  <w:style w:styleId="Style_193_ch" w:type="character">
    <w:name w:val="WW8Num42z8"/>
    <w:link w:val="Style_193"/>
  </w:style>
  <w:style w:styleId="Style_194" w:type="paragraph">
    <w:name w:val="WW8Num17z8"/>
    <w:link w:val="Style_194_ch"/>
  </w:style>
  <w:style w:styleId="Style_194_ch" w:type="character">
    <w:name w:val="WW8Num17z8"/>
    <w:link w:val="Style_194"/>
  </w:style>
  <w:style w:styleId="Style_195" w:type="paragraph">
    <w:name w:val="Header and Footer"/>
    <w:link w:val="Style_195_ch"/>
    <w:pPr>
      <w:spacing w:line="240" w:lineRule="auto"/>
      <w:ind/>
      <w:jc w:val="both"/>
    </w:pPr>
    <w:rPr>
      <w:rFonts w:ascii="XO Thames" w:hAnsi="XO Thames"/>
      <w:sz w:val="20"/>
    </w:rPr>
  </w:style>
  <w:style w:styleId="Style_195_ch" w:type="character">
    <w:name w:val="Header and Footer"/>
    <w:link w:val="Style_195"/>
    <w:rPr>
      <w:rFonts w:ascii="XO Thames" w:hAnsi="XO Thames"/>
      <w:sz w:val="20"/>
    </w:rPr>
  </w:style>
  <w:style w:styleId="Style_196" w:type="paragraph">
    <w:name w:val="Символ нумерации"/>
    <w:link w:val="Style_196_ch"/>
    <w:rPr>
      <w:b w:val="0"/>
      <w:sz w:val="28"/>
    </w:rPr>
  </w:style>
  <w:style w:styleId="Style_196_ch" w:type="character">
    <w:name w:val="Символ нумерации"/>
    <w:link w:val="Style_196"/>
    <w:rPr>
      <w:b w:val="0"/>
      <w:sz w:val="28"/>
    </w:rPr>
  </w:style>
  <w:style w:styleId="Style_197" w:type="paragraph">
    <w:name w:val="WW8Num12z0"/>
    <w:link w:val="Style_197_ch"/>
    <w:rPr>
      <w:rFonts w:ascii="Times New Roman" w:hAnsi="Times New Roman"/>
    </w:rPr>
  </w:style>
  <w:style w:styleId="Style_197_ch" w:type="character">
    <w:name w:val="WW8Num12z0"/>
    <w:link w:val="Style_197"/>
    <w:rPr>
      <w:rFonts w:ascii="Times New Roman" w:hAnsi="Times New Roman"/>
    </w:rPr>
  </w:style>
  <w:style w:styleId="Style_198" w:type="paragraph">
    <w:name w:val="WW8Num5z2"/>
    <w:link w:val="Style_198_ch"/>
  </w:style>
  <w:style w:styleId="Style_198_ch" w:type="character">
    <w:name w:val="WW8Num5z2"/>
    <w:link w:val="Style_198"/>
  </w:style>
  <w:style w:styleId="Style_199" w:type="paragraph">
    <w:name w:val="Заголовок 2 Знак"/>
    <w:link w:val="Style_199_ch"/>
    <w:rPr>
      <w:b w:val="1"/>
      <w:sz w:val="28"/>
    </w:rPr>
  </w:style>
  <w:style w:styleId="Style_199_ch" w:type="character">
    <w:name w:val="Заголовок 2 Знак"/>
    <w:link w:val="Style_199"/>
    <w:rPr>
      <w:b w:val="1"/>
      <w:sz w:val="28"/>
    </w:rPr>
  </w:style>
  <w:style w:styleId="Style_200" w:type="paragraph">
    <w:name w:val="WW8Num7z7"/>
    <w:link w:val="Style_200_ch"/>
  </w:style>
  <w:style w:styleId="Style_200_ch" w:type="character">
    <w:name w:val="WW8Num7z7"/>
    <w:link w:val="Style_200"/>
  </w:style>
  <w:style w:styleId="Style_201" w:type="paragraph">
    <w:name w:val="WW8Num28z6"/>
    <w:link w:val="Style_201_ch"/>
  </w:style>
  <w:style w:styleId="Style_201_ch" w:type="character">
    <w:name w:val="WW8Num28z6"/>
    <w:link w:val="Style_201"/>
  </w:style>
  <w:style w:styleId="Style_202" w:type="paragraph">
    <w:name w:val="Заголовок таблицы"/>
    <w:basedOn w:val="Style_28"/>
    <w:link w:val="Style_202_ch"/>
    <w:pPr>
      <w:ind/>
      <w:jc w:val="center"/>
    </w:pPr>
    <w:rPr>
      <w:b w:val="1"/>
    </w:rPr>
  </w:style>
  <w:style w:styleId="Style_202_ch" w:type="character">
    <w:name w:val="Заголовок таблицы"/>
    <w:basedOn w:val="Style_28_ch"/>
    <w:link w:val="Style_202"/>
    <w:rPr>
      <w:b w:val="1"/>
    </w:rPr>
  </w:style>
  <w:style w:styleId="Style_203" w:type="paragraph">
    <w:name w:val="WW8Num21z1"/>
    <w:link w:val="Style_203_ch"/>
  </w:style>
  <w:style w:styleId="Style_203_ch" w:type="character">
    <w:name w:val="WW8Num21z1"/>
    <w:link w:val="Style_203"/>
  </w:style>
  <w:style w:styleId="Style_204" w:type="paragraph">
    <w:name w:val="WW8Num33z6"/>
    <w:link w:val="Style_204_ch"/>
  </w:style>
  <w:style w:styleId="Style_204_ch" w:type="character">
    <w:name w:val="WW8Num33z6"/>
    <w:link w:val="Style_204"/>
  </w:style>
  <w:style w:styleId="Style_205" w:type="paragraph">
    <w:name w:val="toc 9"/>
    <w:basedOn w:val="Style_11"/>
    <w:next w:val="Style_11"/>
    <w:link w:val="Style_205_ch"/>
    <w:uiPriority w:val="39"/>
    <w:pPr>
      <w:ind w:firstLine="0" w:left="2240"/>
    </w:pPr>
  </w:style>
  <w:style w:styleId="Style_205_ch" w:type="character">
    <w:name w:val="toc 9"/>
    <w:basedOn w:val="Style_11_ch"/>
    <w:link w:val="Style_205"/>
  </w:style>
  <w:style w:styleId="Style_206" w:type="paragraph">
    <w:name w:val="WW8Num11z3"/>
    <w:link w:val="Style_206_ch"/>
  </w:style>
  <w:style w:styleId="Style_206_ch" w:type="character">
    <w:name w:val="WW8Num11z3"/>
    <w:link w:val="Style_206"/>
  </w:style>
  <w:style w:styleId="Style_207" w:type="paragraph">
    <w:name w:val="WW8Num4z0"/>
    <w:link w:val="Style_207_ch"/>
  </w:style>
  <w:style w:styleId="Style_207_ch" w:type="character">
    <w:name w:val="WW8Num4z0"/>
    <w:link w:val="Style_207"/>
  </w:style>
  <w:style w:styleId="Style_208" w:type="paragraph">
    <w:name w:val="WW8Num30z0"/>
    <w:link w:val="Style_208_ch"/>
  </w:style>
  <w:style w:styleId="Style_208_ch" w:type="character">
    <w:name w:val="WW8Num30z0"/>
    <w:link w:val="Style_208"/>
  </w:style>
  <w:style w:styleId="Style_183" w:type="paragraph">
    <w:name w:val="Iau?iue"/>
    <w:link w:val="Style_183_ch"/>
    <w:pPr>
      <w:widowControl w:val="0"/>
      <w:ind/>
    </w:pPr>
    <w:rPr>
      <w:rFonts w:ascii="Calibri" w:hAnsi="Calibri"/>
    </w:rPr>
  </w:style>
  <w:style w:styleId="Style_183_ch" w:type="character">
    <w:name w:val="Iau?iue"/>
    <w:link w:val="Style_183"/>
    <w:rPr>
      <w:rFonts w:ascii="Calibri" w:hAnsi="Calibri"/>
    </w:rPr>
  </w:style>
  <w:style w:styleId="Style_209" w:type="paragraph">
    <w:name w:val="WW8Num25z1"/>
    <w:link w:val="Style_209_ch"/>
  </w:style>
  <w:style w:styleId="Style_209_ch" w:type="character">
    <w:name w:val="WW8Num25z1"/>
    <w:link w:val="Style_209"/>
  </w:style>
  <w:style w:styleId="Style_210" w:type="paragraph">
    <w:name w:val="WW8Num25z8"/>
    <w:link w:val="Style_210_ch"/>
  </w:style>
  <w:style w:styleId="Style_210_ch" w:type="character">
    <w:name w:val="WW8Num25z8"/>
    <w:link w:val="Style_210"/>
  </w:style>
  <w:style w:styleId="Style_211" w:type="paragraph">
    <w:name w:val="WW8Num18z8"/>
    <w:link w:val="Style_211_ch"/>
  </w:style>
  <w:style w:styleId="Style_211_ch" w:type="character">
    <w:name w:val="WW8Num18z8"/>
    <w:link w:val="Style_211"/>
  </w:style>
  <w:style w:styleId="Style_212" w:type="paragraph">
    <w:name w:val="WW8Num3z5"/>
    <w:link w:val="Style_212_ch"/>
  </w:style>
  <w:style w:styleId="Style_212_ch" w:type="character">
    <w:name w:val="WW8Num3z5"/>
    <w:link w:val="Style_212"/>
  </w:style>
  <w:style w:styleId="Style_213" w:type="paragraph">
    <w:name w:val="WW8Num33z0"/>
    <w:link w:val="Style_213_ch"/>
  </w:style>
  <w:style w:styleId="Style_213_ch" w:type="character">
    <w:name w:val="WW8Num33z0"/>
    <w:link w:val="Style_213"/>
  </w:style>
  <w:style w:styleId="Style_214" w:type="paragraph">
    <w:name w:val="WW8Num33z4"/>
    <w:link w:val="Style_214_ch"/>
  </w:style>
  <w:style w:styleId="Style_214_ch" w:type="character">
    <w:name w:val="WW8Num33z4"/>
    <w:link w:val="Style_214"/>
  </w:style>
  <w:style w:styleId="Style_6" w:type="paragraph">
    <w:name w:val="Другое"/>
    <w:basedOn w:val="Style_11"/>
    <w:link w:val="Style_6_ch"/>
    <w:pPr>
      <w:widowControl w:val="0"/>
      <w:spacing w:line="360" w:lineRule="auto"/>
      <w:ind w:firstLine="400" w:left="0"/>
      <w:jc w:val="left"/>
    </w:pPr>
    <w:rPr>
      <w:rFonts w:ascii="Times New Roman" w:hAnsi="Times New Roman"/>
      <w:sz w:val="26"/>
    </w:rPr>
  </w:style>
  <w:style w:styleId="Style_6_ch" w:type="character">
    <w:name w:val="Другое"/>
    <w:basedOn w:val="Style_11_ch"/>
    <w:link w:val="Style_6"/>
    <w:rPr>
      <w:rFonts w:ascii="Times New Roman" w:hAnsi="Times New Roman"/>
      <w:sz w:val="26"/>
    </w:rPr>
  </w:style>
  <w:style w:styleId="Style_215" w:type="paragraph">
    <w:name w:val="Схема документа1"/>
    <w:basedOn w:val="Style_11"/>
    <w:link w:val="Style_215_ch"/>
    <w:pPr>
      <w:spacing w:line="360" w:lineRule="auto"/>
      <w:ind w:firstLine="0" w:left="0"/>
    </w:pPr>
    <w:rPr>
      <w:rFonts w:ascii="Times New Roman" w:hAnsi="Times New Roman"/>
      <w:sz w:val="24"/>
    </w:rPr>
  </w:style>
  <w:style w:styleId="Style_215_ch" w:type="character">
    <w:name w:val="Схема документа1"/>
    <w:basedOn w:val="Style_11_ch"/>
    <w:link w:val="Style_215"/>
    <w:rPr>
      <w:rFonts w:ascii="Times New Roman" w:hAnsi="Times New Roman"/>
      <w:sz w:val="24"/>
    </w:rPr>
  </w:style>
  <w:style w:styleId="Style_216" w:type="paragraph">
    <w:name w:val="WW8Num11z1"/>
    <w:link w:val="Style_216_ch"/>
  </w:style>
  <w:style w:styleId="Style_216_ch" w:type="character">
    <w:name w:val="WW8Num11z1"/>
    <w:link w:val="Style_216"/>
  </w:style>
  <w:style w:styleId="Style_10" w:type="paragraph">
    <w:name w:val="Основной текст (3)"/>
    <w:basedOn w:val="Style_11"/>
    <w:link w:val="Style_10_ch"/>
    <w:pPr>
      <w:widowControl w:val="0"/>
      <w:spacing w:after="1570"/>
      <w:ind w:firstLine="0" w:left="0"/>
      <w:jc w:val="center"/>
    </w:pPr>
    <w:rPr>
      <w:rFonts w:ascii="Times New Roman" w:hAnsi="Times New Roman"/>
      <w:sz w:val="20"/>
    </w:rPr>
  </w:style>
  <w:style w:styleId="Style_10_ch" w:type="character">
    <w:name w:val="Основной текст (3)"/>
    <w:basedOn w:val="Style_11_ch"/>
    <w:link w:val="Style_10"/>
    <w:rPr>
      <w:rFonts w:ascii="Times New Roman" w:hAnsi="Times New Roman"/>
      <w:sz w:val="20"/>
    </w:rPr>
  </w:style>
  <w:style w:styleId="Style_217" w:type="paragraph">
    <w:name w:val="WW8Num38z4"/>
    <w:link w:val="Style_217_ch"/>
  </w:style>
  <w:style w:styleId="Style_217_ch" w:type="character">
    <w:name w:val="WW8Num38z4"/>
    <w:link w:val="Style_217"/>
  </w:style>
  <w:style w:styleId="Style_218" w:type="paragraph">
    <w:name w:val="WW8Num18z5"/>
    <w:link w:val="Style_218_ch"/>
  </w:style>
  <w:style w:styleId="Style_218_ch" w:type="character">
    <w:name w:val="WW8Num18z5"/>
    <w:link w:val="Style_218"/>
  </w:style>
  <w:style w:styleId="Style_219" w:type="paragraph">
    <w:name w:val="WW8Num24z3"/>
    <w:link w:val="Style_219_ch"/>
  </w:style>
  <w:style w:styleId="Style_219_ch" w:type="character">
    <w:name w:val="WW8Num24z3"/>
    <w:link w:val="Style_219"/>
  </w:style>
  <w:style w:styleId="Style_220" w:type="paragraph">
    <w:name w:val="WW8Num15z8"/>
    <w:link w:val="Style_220_ch"/>
  </w:style>
  <w:style w:styleId="Style_220_ch" w:type="character">
    <w:name w:val="WW8Num15z8"/>
    <w:link w:val="Style_220"/>
  </w:style>
  <w:style w:styleId="Style_221" w:type="paragraph">
    <w:name w:val="WW8Num19z0"/>
    <w:link w:val="Style_221_ch"/>
  </w:style>
  <w:style w:styleId="Style_221_ch" w:type="character">
    <w:name w:val="WW8Num19z0"/>
    <w:link w:val="Style_221"/>
  </w:style>
  <w:style w:styleId="Style_222" w:type="paragraph">
    <w:name w:val="WW8Num5z7"/>
    <w:link w:val="Style_222_ch"/>
  </w:style>
  <w:style w:styleId="Style_222_ch" w:type="character">
    <w:name w:val="WW8Num5z7"/>
    <w:link w:val="Style_222"/>
  </w:style>
  <w:style w:styleId="Style_223" w:type="paragraph">
    <w:name w:val="toc 8"/>
    <w:next w:val="Style_11"/>
    <w:link w:val="Style_223_ch"/>
    <w:uiPriority w:val="39"/>
    <w:pPr>
      <w:ind w:firstLine="0" w:left="1400"/>
      <w:jc w:val="left"/>
    </w:pPr>
    <w:rPr>
      <w:rFonts w:ascii="XO Thames" w:hAnsi="XO Thames"/>
      <w:sz w:val="28"/>
    </w:rPr>
  </w:style>
  <w:style w:styleId="Style_223_ch" w:type="character">
    <w:name w:val="toc 8"/>
    <w:link w:val="Style_223"/>
    <w:rPr>
      <w:rFonts w:ascii="XO Thames" w:hAnsi="XO Thames"/>
      <w:sz w:val="28"/>
    </w:rPr>
  </w:style>
  <w:style w:styleId="Style_224" w:type="paragraph">
    <w:name w:val="WW8Num36z2"/>
    <w:link w:val="Style_224_ch"/>
  </w:style>
  <w:style w:styleId="Style_224_ch" w:type="character">
    <w:name w:val="WW8Num36z2"/>
    <w:link w:val="Style_224"/>
  </w:style>
  <w:style w:styleId="Style_225" w:type="paragraph">
    <w:name w:val="WW8Num9z0"/>
    <w:link w:val="Style_225_ch"/>
  </w:style>
  <w:style w:styleId="Style_225_ch" w:type="character">
    <w:name w:val="WW8Num9z0"/>
    <w:link w:val="Style_225"/>
  </w:style>
  <w:style w:styleId="Style_226" w:type="paragraph">
    <w:name w:val="WW8Num11z4"/>
    <w:link w:val="Style_226_ch"/>
  </w:style>
  <w:style w:styleId="Style_226_ch" w:type="character">
    <w:name w:val="WW8Num11z4"/>
    <w:link w:val="Style_226"/>
  </w:style>
  <w:style w:styleId="Style_227" w:type="paragraph">
    <w:name w:val="Document Map"/>
    <w:basedOn w:val="Style_11"/>
    <w:link w:val="Style_227_ch"/>
    <w:rPr>
      <w:sz w:val="20"/>
    </w:rPr>
  </w:style>
  <w:style w:styleId="Style_227_ch" w:type="character">
    <w:name w:val="Document Map"/>
    <w:basedOn w:val="Style_11_ch"/>
    <w:link w:val="Style_227"/>
    <w:rPr>
      <w:sz w:val="20"/>
    </w:rPr>
  </w:style>
  <w:style w:styleId="Style_228" w:type="paragraph">
    <w:name w:val="Формула"/>
    <w:basedOn w:val="Style_59"/>
    <w:link w:val="Style_228_ch"/>
    <w:pPr>
      <w:spacing w:after="0" w:before="0" w:line="336" w:lineRule="auto"/>
      <w:ind w:firstLine="0" w:left="0"/>
      <w:jc w:val="both"/>
    </w:pPr>
    <w:rPr>
      <w:rFonts w:ascii="Times New Roman" w:hAnsi="Times New Roman"/>
    </w:rPr>
  </w:style>
  <w:style w:styleId="Style_228_ch" w:type="character">
    <w:name w:val="Формула"/>
    <w:basedOn w:val="Style_59_ch"/>
    <w:link w:val="Style_228"/>
    <w:rPr>
      <w:rFonts w:ascii="Times New Roman" w:hAnsi="Times New Roman"/>
    </w:rPr>
  </w:style>
  <w:style w:styleId="Style_229" w:type="paragraph">
    <w:name w:val="WW8Num7z4"/>
    <w:link w:val="Style_229_ch"/>
  </w:style>
  <w:style w:styleId="Style_229_ch" w:type="character">
    <w:name w:val="WW8Num7z4"/>
    <w:link w:val="Style_229"/>
  </w:style>
  <w:style w:styleId="Style_230" w:type="paragraph">
    <w:name w:val="WW8Num24z1"/>
    <w:link w:val="Style_230_ch"/>
  </w:style>
  <w:style w:styleId="Style_230_ch" w:type="character">
    <w:name w:val="WW8Num24z1"/>
    <w:link w:val="Style_230"/>
  </w:style>
  <w:style w:styleId="Style_231" w:type="paragraph">
    <w:name w:val="WW8Num10z0"/>
    <w:link w:val="Style_231_ch"/>
    <w:rPr>
      <w:rFonts w:ascii="Times New Roman" w:hAnsi="Times New Roman"/>
    </w:rPr>
  </w:style>
  <w:style w:styleId="Style_231_ch" w:type="character">
    <w:name w:val="WW8Num10z0"/>
    <w:link w:val="Style_231"/>
    <w:rPr>
      <w:rFonts w:ascii="Times New Roman" w:hAnsi="Times New Roman"/>
    </w:rPr>
  </w:style>
  <w:style w:styleId="Style_232" w:type="paragraph">
    <w:name w:val="WW8Num5z8"/>
    <w:link w:val="Style_232_ch"/>
  </w:style>
  <w:style w:styleId="Style_232_ch" w:type="character">
    <w:name w:val="WW8Num5z8"/>
    <w:link w:val="Style_232"/>
  </w:style>
  <w:style w:styleId="Style_233" w:type="paragraph">
    <w:name w:val="annotation text"/>
    <w:basedOn w:val="Style_11"/>
    <w:link w:val="Style_233_ch"/>
    <w:rPr>
      <w:sz w:val="20"/>
    </w:rPr>
  </w:style>
  <w:style w:styleId="Style_233_ch" w:type="character">
    <w:name w:val="annotation text"/>
    <w:basedOn w:val="Style_11_ch"/>
    <w:link w:val="Style_233"/>
    <w:rPr>
      <w:sz w:val="20"/>
    </w:rPr>
  </w:style>
  <w:style w:styleId="Style_234" w:type="paragraph">
    <w:name w:val="WW8Num28z2"/>
    <w:link w:val="Style_234_ch"/>
  </w:style>
  <w:style w:styleId="Style_234_ch" w:type="character">
    <w:name w:val="WW8Num28z2"/>
    <w:link w:val="Style_234"/>
  </w:style>
  <w:style w:styleId="Style_235" w:type="paragraph">
    <w:name w:val="WW8Num9z7"/>
    <w:link w:val="Style_235_ch"/>
  </w:style>
  <w:style w:styleId="Style_235_ch" w:type="character">
    <w:name w:val="WW8Num9z7"/>
    <w:link w:val="Style_235"/>
  </w:style>
  <w:style w:styleId="Style_236" w:type="paragraph">
    <w:name w:val="WW8Num11z7"/>
    <w:link w:val="Style_236_ch"/>
  </w:style>
  <w:style w:styleId="Style_236_ch" w:type="character">
    <w:name w:val="WW8Num11z7"/>
    <w:link w:val="Style_236"/>
  </w:style>
  <w:style w:styleId="Style_237" w:type="paragraph">
    <w:name w:val="List Paragraph"/>
    <w:basedOn w:val="Style_11"/>
    <w:link w:val="Style_237_ch"/>
    <w:pPr>
      <w:spacing w:after="200" w:line="276" w:lineRule="auto"/>
      <w:ind w:firstLine="0" w:left="720"/>
      <w:contextualSpacing w:val="1"/>
      <w:jc w:val="left"/>
    </w:pPr>
    <w:rPr>
      <w:rFonts w:ascii="Calibri" w:hAnsi="Calibri"/>
      <w:sz w:val="22"/>
    </w:rPr>
  </w:style>
  <w:style w:styleId="Style_237_ch" w:type="character">
    <w:name w:val="List Paragraph"/>
    <w:basedOn w:val="Style_11_ch"/>
    <w:link w:val="Style_237"/>
    <w:rPr>
      <w:rFonts w:ascii="Calibri" w:hAnsi="Calibri"/>
      <w:sz w:val="22"/>
    </w:rPr>
  </w:style>
  <w:style w:styleId="Style_238" w:type="paragraph">
    <w:name w:val="Тема примечания Знак"/>
    <w:link w:val="Style_238_ch"/>
    <w:rPr>
      <w:rFonts w:ascii="Journal" w:hAnsi="Journal"/>
      <w:sz w:val="24"/>
    </w:rPr>
  </w:style>
  <w:style w:styleId="Style_238_ch" w:type="character">
    <w:name w:val="Тема примечания Знак"/>
    <w:link w:val="Style_238"/>
    <w:rPr>
      <w:rFonts w:ascii="Journal" w:hAnsi="Journal"/>
      <w:sz w:val="24"/>
    </w:rPr>
  </w:style>
  <w:style w:styleId="Style_239" w:type="paragraph">
    <w:name w:val="WW8Num28z3"/>
    <w:link w:val="Style_239_ch"/>
  </w:style>
  <w:style w:styleId="Style_239_ch" w:type="character">
    <w:name w:val="WW8Num28z3"/>
    <w:link w:val="Style_239"/>
  </w:style>
  <w:style w:styleId="Style_240" w:type="paragraph">
    <w:name w:val="WW8Num1z2"/>
    <w:link w:val="Style_240_ch"/>
  </w:style>
  <w:style w:styleId="Style_240_ch" w:type="character">
    <w:name w:val="WW8Num1z2"/>
    <w:link w:val="Style_240"/>
  </w:style>
  <w:style w:styleId="Style_241" w:type="paragraph">
    <w:name w:val="WW8Num42z7"/>
    <w:link w:val="Style_241_ch"/>
  </w:style>
  <w:style w:styleId="Style_241_ch" w:type="character">
    <w:name w:val="WW8Num42z7"/>
    <w:link w:val="Style_241"/>
  </w:style>
  <w:style w:styleId="Style_242" w:type="paragraph">
    <w:name w:val="Переменные"/>
    <w:basedOn w:val="Style_59"/>
    <w:link w:val="Style_242_ch"/>
    <w:pPr>
      <w:spacing w:after="0" w:before="0" w:line="336" w:lineRule="auto"/>
      <w:ind w:hanging="482" w:left="482"/>
      <w:jc w:val="both"/>
    </w:pPr>
    <w:rPr>
      <w:rFonts w:ascii="Times New Roman" w:hAnsi="Times New Roman"/>
    </w:rPr>
  </w:style>
  <w:style w:styleId="Style_242_ch" w:type="character">
    <w:name w:val="Переменные"/>
    <w:basedOn w:val="Style_59_ch"/>
    <w:link w:val="Style_242"/>
    <w:rPr>
      <w:rFonts w:ascii="Times New Roman" w:hAnsi="Times New Roman"/>
    </w:rPr>
  </w:style>
  <w:style w:styleId="Style_243" w:type="paragraph">
    <w:name w:val="toc 5"/>
    <w:next w:val="Style_11"/>
    <w:link w:val="Style_243_ch"/>
    <w:uiPriority w:val="39"/>
    <w:pPr>
      <w:ind w:firstLine="0" w:left="800"/>
      <w:jc w:val="left"/>
    </w:pPr>
    <w:rPr>
      <w:rFonts w:ascii="XO Thames" w:hAnsi="XO Thames"/>
      <w:sz w:val="28"/>
    </w:rPr>
  </w:style>
  <w:style w:styleId="Style_243_ch" w:type="character">
    <w:name w:val="toc 5"/>
    <w:link w:val="Style_243"/>
    <w:rPr>
      <w:rFonts w:ascii="XO Thames" w:hAnsi="XO Thames"/>
      <w:sz w:val="28"/>
    </w:rPr>
  </w:style>
  <w:style w:styleId="Style_244" w:type="paragraph">
    <w:name w:val="WW8Num7z0"/>
    <w:link w:val="Style_244_ch"/>
    <w:rPr>
      <w:rFonts w:ascii="Times New Roman" w:hAnsi="Times New Roman"/>
    </w:rPr>
  </w:style>
  <w:style w:styleId="Style_244_ch" w:type="character">
    <w:name w:val="WW8Num7z0"/>
    <w:link w:val="Style_244"/>
    <w:rPr>
      <w:rFonts w:ascii="Times New Roman" w:hAnsi="Times New Roman"/>
    </w:rPr>
  </w:style>
  <w:style w:styleId="Style_245" w:type="paragraph">
    <w:name w:val="WW8Num18z6"/>
    <w:link w:val="Style_245_ch"/>
  </w:style>
  <w:style w:styleId="Style_245_ch" w:type="character">
    <w:name w:val="WW8Num18z6"/>
    <w:link w:val="Style_245"/>
  </w:style>
  <w:style w:styleId="Style_246" w:type="paragraph">
    <w:name w:val="WW8Num5z1"/>
    <w:link w:val="Style_246_ch"/>
  </w:style>
  <w:style w:styleId="Style_246_ch" w:type="character">
    <w:name w:val="WW8Num5z1"/>
    <w:link w:val="Style_246"/>
  </w:style>
  <w:style w:styleId="Style_247" w:type="paragraph">
    <w:name w:val="List Bullet 2"/>
    <w:basedOn w:val="Style_11"/>
    <w:link w:val="Style_247_ch"/>
    <w:pPr>
      <w:numPr>
        <w:ilvl w:val="0"/>
        <w:numId w:val="21"/>
      </w:numPr>
      <w:ind/>
      <w:contextualSpacing w:val="1"/>
    </w:pPr>
  </w:style>
  <w:style w:styleId="Style_247_ch" w:type="character">
    <w:name w:val="List Bullet 2"/>
    <w:basedOn w:val="Style_11_ch"/>
    <w:link w:val="Style_247"/>
  </w:style>
  <w:style w:styleId="Style_248" w:type="paragraph">
    <w:name w:val="WW8Num4z5"/>
    <w:link w:val="Style_248_ch"/>
  </w:style>
  <w:style w:styleId="Style_248_ch" w:type="character">
    <w:name w:val="WW8Num4z5"/>
    <w:link w:val="Style_248"/>
  </w:style>
  <w:style w:styleId="Style_249" w:type="paragraph">
    <w:name w:val="WW8Num38z1"/>
    <w:link w:val="Style_249_ch"/>
  </w:style>
  <w:style w:styleId="Style_249_ch" w:type="character">
    <w:name w:val="WW8Num38z1"/>
    <w:link w:val="Style_249"/>
  </w:style>
  <w:style w:styleId="Style_250" w:type="paragraph">
    <w:name w:val="WW8Num2z2"/>
    <w:link w:val="Style_250_ch"/>
  </w:style>
  <w:style w:styleId="Style_250_ch" w:type="character">
    <w:name w:val="WW8Num2z2"/>
    <w:link w:val="Style_250"/>
  </w:style>
  <w:style w:styleId="Style_251" w:type="paragraph">
    <w:name w:val="WW8Num2z1"/>
    <w:link w:val="Style_251_ch"/>
  </w:style>
  <w:style w:styleId="Style_251_ch" w:type="character">
    <w:name w:val="WW8Num2z1"/>
    <w:link w:val="Style_251"/>
  </w:style>
  <w:style w:styleId="Style_56" w:type="paragraph">
    <w:name w:val="Текст примечания1"/>
    <w:basedOn w:val="Style_11"/>
    <w:link w:val="Style_56_ch"/>
    <w:pPr>
      <w:spacing w:line="360" w:lineRule="auto"/>
      <w:ind w:firstLine="0" w:left="0"/>
    </w:pPr>
    <w:rPr>
      <w:rFonts w:ascii="Journal" w:hAnsi="Journal"/>
      <w:sz w:val="24"/>
    </w:rPr>
  </w:style>
  <w:style w:styleId="Style_56_ch" w:type="character">
    <w:name w:val="Текст примечания1"/>
    <w:basedOn w:val="Style_11_ch"/>
    <w:link w:val="Style_56"/>
    <w:rPr>
      <w:rFonts w:ascii="Journal" w:hAnsi="Journal"/>
      <w:sz w:val="24"/>
    </w:rPr>
  </w:style>
  <w:style w:styleId="Style_252" w:type="paragraph">
    <w:name w:val="WW8Num1z4"/>
    <w:link w:val="Style_252_ch"/>
  </w:style>
  <w:style w:styleId="Style_252_ch" w:type="character">
    <w:name w:val="WW8Num1z4"/>
    <w:link w:val="Style_252"/>
  </w:style>
  <w:style w:styleId="Style_253" w:type="paragraph">
    <w:name w:val="WW8Num24z5"/>
    <w:link w:val="Style_253_ch"/>
  </w:style>
  <w:style w:styleId="Style_253_ch" w:type="character">
    <w:name w:val="WW8Num24z5"/>
    <w:link w:val="Style_253"/>
  </w:style>
  <w:style w:styleId="Style_254" w:type="paragraph">
    <w:name w:val="WW8Num5z4"/>
    <w:link w:val="Style_254_ch"/>
  </w:style>
  <w:style w:styleId="Style_254_ch" w:type="character">
    <w:name w:val="WW8Num5z4"/>
    <w:link w:val="Style_254"/>
  </w:style>
  <w:style w:styleId="Style_9" w:type="paragraph">
    <w:name w:val="Подпись к таблице"/>
    <w:basedOn w:val="Style_11"/>
    <w:link w:val="Style_9_ch"/>
    <w:pPr>
      <w:widowControl w:val="0"/>
      <w:ind w:firstLine="0" w:left="0"/>
      <w:jc w:val="right"/>
    </w:pPr>
    <w:rPr>
      <w:rFonts w:ascii="Times New Roman" w:hAnsi="Times New Roman"/>
      <w:i w:val="1"/>
      <w:sz w:val="20"/>
    </w:rPr>
  </w:style>
  <w:style w:styleId="Style_9_ch" w:type="character">
    <w:name w:val="Подпись к таблице"/>
    <w:basedOn w:val="Style_11_ch"/>
    <w:link w:val="Style_9"/>
    <w:rPr>
      <w:rFonts w:ascii="Times New Roman" w:hAnsi="Times New Roman"/>
      <w:i w:val="1"/>
      <w:sz w:val="20"/>
    </w:rPr>
  </w:style>
  <w:style w:styleId="Style_255" w:type="paragraph">
    <w:name w:val="WW8Num37z0"/>
    <w:link w:val="Style_255_ch"/>
    <w:rPr>
      <w:rFonts w:ascii="Times New Roman" w:hAnsi="Times New Roman"/>
    </w:rPr>
  </w:style>
  <w:style w:styleId="Style_255_ch" w:type="character">
    <w:name w:val="WW8Num37z0"/>
    <w:link w:val="Style_255"/>
    <w:rPr>
      <w:rFonts w:ascii="Times New Roman" w:hAnsi="Times New Roman"/>
    </w:rPr>
  </w:style>
  <w:style w:styleId="Style_256" w:type="paragraph">
    <w:name w:val="WW8Num24z4"/>
    <w:link w:val="Style_256_ch"/>
  </w:style>
  <w:style w:styleId="Style_256_ch" w:type="character">
    <w:name w:val="WW8Num24z4"/>
    <w:link w:val="Style_256"/>
  </w:style>
  <w:style w:styleId="Style_257" w:type="paragraph">
    <w:name w:val="Заголовок"/>
    <w:basedOn w:val="Style_11"/>
    <w:next w:val="Style_59"/>
    <w:link w:val="Style_257_ch"/>
    <w:pPr>
      <w:ind w:firstLine="0" w:left="0"/>
      <w:jc w:val="center"/>
    </w:pPr>
    <w:rPr>
      <w:rFonts w:ascii="Times New Roman" w:hAnsi="Times New Roman"/>
      <w:b w:val="1"/>
      <w:i w:val="1"/>
      <w:sz w:val="32"/>
    </w:rPr>
  </w:style>
  <w:style w:styleId="Style_257_ch" w:type="character">
    <w:name w:val="Заголовок"/>
    <w:basedOn w:val="Style_11_ch"/>
    <w:link w:val="Style_257"/>
    <w:rPr>
      <w:rFonts w:ascii="Times New Roman" w:hAnsi="Times New Roman"/>
      <w:b w:val="1"/>
      <w:i w:val="1"/>
      <w:sz w:val="32"/>
    </w:rPr>
  </w:style>
  <w:style w:styleId="Style_258" w:type="paragraph">
    <w:name w:val="Штамп"/>
    <w:basedOn w:val="Style_11"/>
    <w:link w:val="Style_258_ch"/>
    <w:pPr>
      <w:ind w:firstLine="0" w:left="0"/>
      <w:jc w:val="center"/>
    </w:pPr>
    <w:rPr>
      <w:rFonts w:ascii="ГОСТ тип А" w:hAnsi="ГОСТ тип А"/>
      <w:i w:val="1"/>
      <w:sz w:val="18"/>
    </w:rPr>
  </w:style>
  <w:style w:styleId="Style_258_ch" w:type="character">
    <w:name w:val="Штамп"/>
    <w:basedOn w:val="Style_11_ch"/>
    <w:link w:val="Style_258"/>
    <w:rPr>
      <w:rFonts w:ascii="ГОСТ тип А" w:hAnsi="ГОСТ тип А"/>
      <w:i w:val="1"/>
      <w:sz w:val="18"/>
    </w:rPr>
  </w:style>
  <w:style w:styleId="Style_259" w:type="paragraph">
    <w:name w:val="WW8Num42z4"/>
    <w:link w:val="Style_259_ch"/>
  </w:style>
  <w:style w:styleId="Style_259_ch" w:type="character">
    <w:name w:val="WW8Num42z4"/>
    <w:link w:val="Style_259"/>
  </w:style>
  <w:style w:styleId="Style_260" w:type="paragraph">
    <w:name w:val="WW8Num18z4"/>
    <w:link w:val="Style_260_ch"/>
  </w:style>
  <w:style w:styleId="Style_260_ch" w:type="character">
    <w:name w:val="WW8Num18z4"/>
    <w:link w:val="Style_260"/>
  </w:style>
  <w:style w:styleId="Style_261" w:type="paragraph">
    <w:name w:val="WW8Num7z2"/>
    <w:link w:val="Style_261_ch"/>
  </w:style>
  <w:style w:styleId="Style_261_ch" w:type="character">
    <w:name w:val="WW8Num7z2"/>
    <w:link w:val="Style_261"/>
  </w:style>
  <w:style w:styleId="Style_262" w:type="paragraph">
    <w:name w:val="WW8Num43z0"/>
    <w:link w:val="Style_262_ch"/>
  </w:style>
  <w:style w:styleId="Style_262_ch" w:type="character">
    <w:name w:val="WW8Num43z0"/>
    <w:link w:val="Style_262"/>
  </w:style>
  <w:style w:styleId="Style_263" w:type="paragraph">
    <w:name w:val="WW8Num2z6"/>
    <w:link w:val="Style_263_ch"/>
  </w:style>
  <w:style w:styleId="Style_263_ch" w:type="character">
    <w:name w:val="WW8Num2z6"/>
    <w:link w:val="Style_263"/>
  </w:style>
  <w:style w:styleId="Style_264" w:type="paragraph">
    <w:name w:val="WW8Num23z0"/>
    <w:link w:val="Style_264_ch"/>
    <w:rPr>
      <w:rFonts w:ascii="Times New Roman" w:hAnsi="Times New Roman"/>
    </w:rPr>
  </w:style>
  <w:style w:styleId="Style_264_ch" w:type="character">
    <w:name w:val="WW8Num23z0"/>
    <w:link w:val="Style_264"/>
    <w:rPr>
      <w:rFonts w:ascii="Times New Roman" w:hAnsi="Times New Roman"/>
    </w:rPr>
  </w:style>
  <w:style w:styleId="Style_94" w:type="paragraph">
    <w:name w:val="Default Paragraph Font"/>
    <w:link w:val="Style_94_ch"/>
  </w:style>
  <w:style w:styleId="Style_94_ch" w:type="character">
    <w:name w:val="Default Paragraph Font"/>
    <w:link w:val="Style_94"/>
  </w:style>
  <w:style w:styleId="Style_265" w:type="paragraph">
    <w:name w:val="WW8Num41z7"/>
    <w:link w:val="Style_265_ch"/>
  </w:style>
  <w:style w:styleId="Style_265_ch" w:type="character">
    <w:name w:val="WW8Num41z7"/>
    <w:link w:val="Style_265"/>
  </w:style>
  <w:style w:styleId="Style_266" w:type="paragraph">
    <w:name w:val="WW8Num4z3"/>
    <w:link w:val="Style_266_ch"/>
  </w:style>
  <w:style w:styleId="Style_266_ch" w:type="character">
    <w:name w:val="WW8Num4z3"/>
    <w:link w:val="Style_266"/>
  </w:style>
  <w:style w:styleId="Style_267" w:type="paragraph">
    <w:name w:val="Subtitle"/>
    <w:next w:val="Style_11"/>
    <w:link w:val="Style_267_ch"/>
    <w:uiPriority w:val="11"/>
    <w:qFormat/>
    <w:pPr>
      <w:ind/>
      <w:jc w:val="both"/>
    </w:pPr>
    <w:rPr>
      <w:rFonts w:ascii="XO Thames" w:hAnsi="XO Thames"/>
      <w:i w:val="1"/>
      <w:sz w:val="24"/>
    </w:rPr>
  </w:style>
  <w:style w:styleId="Style_267_ch" w:type="character">
    <w:name w:val="Subtitle"/>
    <w:link w:val="Style_267"/>
    <w:rPr>
      <w:rFonts w:ascii="XO Thames" w:hAnsi="XO Thames"/>
      <w:i w:val="1"/>
      <w:sz w:val="24"/>
    </w:rPr>
  </w:style>
  <w:style w:styleId="Style_268" w:type="paragraph">
    <w:name w:val="WW8Num11z0"/>
    <w:link w:val="Style_268_ch"/>
  </w:style>
  <w:style w:styleId="Style_268_ch" w:type="character">
    <w:name w:val="WW8Num11z0"/>
    <w:link w:val="Style_268"/>
  </w:style>
  <w:style w:styleId="Style_120" w:type="paragraph">
    <w:name w:val="List Bullet"/>
    <w:basedOn w:val="Style_11"/>
    <w:link w:val="Style_120_ch"/>
    <w:pPr>
      <w:numPr>
        <w:ilvl w:val="0"/>
        <w:numId w:val="22"/>
      </w:numPr>
      <w:spacing w:line="360" w:lineRule="auto"/>
      <w:ind/>
    </w:pPr>
    <w:rPr>
      <w:rFonts w:ascii="Times New Roman" w:hAnsi="Times New Roman"/>
      <w:color w:val="333399"/>
      <w:sz w:val="24"/>
    </w:rPr>
  </w:style>
  <w:style w:styleId="Style_120_ch" w:type="character">
    <w:name w:val="List Bullet"/>
    <w:basedOn w:val="Style_11_ch"/>
    <w:link w:val="Style_120"/>
    <w:rPr>
      <w:rFonts w:ascii="Times New Roman" w:hAnsi="Times New Roman"/>
      <w:color w:val="333399"/>
      <w:sz w:val="24"/>
    </w:rPr>
  </w:style>
  <w:style w:styleId="Style_269" w:type="paragraph">
    <w:name w:val="WW8Num36z7"/>
    <w:link w:val="Style_269_ch"/>
  </w:style>
  <w:style w:styleId="Style_269_ch" w:type="character">
    <w:name w:val="WW8Num36z7"/>
    <w:link w:val="Style_269"/>
  </w:style>
  <w:style w:styleId="Style_270" w:type="paragraph">
    <w:name w:val="WW8Num41z2"/>
    <w:link w:val="Style_270_ch"/>
  </w:style>
  <w:style w:styleId="Style_270_ch" w:type="character">
    <w:name w:val="WW8Num41z2"/>
    <w:link w:val="Style_270"/>
  </w:style>
  <w:style w:styleId="Style_271" w:type="paragraph">
    <w:name w:val="WW8Num3z6"/>
    <w:link w:val="Style_271_ch"/>
  </w:style>
  <w:style w:styleId="Style_271_ch" w:type="character">
    <w:name w:val="WW8Num3z6"/>
    <w:link w:val="Style_271"/>
  </w:style>
  <w:style w:styleId="Style_272" w:type="paragraph">
    <w:name w:val="WW8Num7z5"/>
    <w:link w:val="Style_272_ch"/>
  </w:style>
  <w:style w:styleId="Style_272_ch" w:type="character">
    <w:name w:val="WW8Num7z5"/>
    <w:link w:val="Style_272"/>
  </w:style>
  <w:style w:styleId="Style_273" w:type="paragraph">
    <w:name w:val="WW8Num32z0"/>
    <w:link w:val="Style_273_ch"/>
  </w:style>
  <w:style w:styleId="Style_273_ch" w:type="character">
    <w:name w:val="WW8Num32z0"/>
    <w:link w:val="Style_273"/>
  </w:style>
  <w:style w:styleId="Style_274" w:type="paragraph">
    <w:name w:val="WW8Num39z0"/>
    <w:link w:val="Style_274_ch"/>
  </w:style>
  <w:style w:styleId="Style_274_ch" w:type="character">
    <w:name w:val="WW8Num39z0"/>
    <w:link w:val="Style_274"/>
  </w:style>
  <w:style w:styleId="Style_275" w:type="paragraph">
    <w:name w:val="Title"/>
    <w:basedOn w:val="Style_11"/>
    <w:link w:val="Style_275_ch"/>
    <w:uiPriority w:val="10"/>
    <w:qFormat/>
    <w:pPr>
      <w:spacing w:after="60" w:before="240"/>
      <w:ind w:firstLine="0" w:left="0"/>
      <w:jc w:val="center"/>
      <w:outlineLvl w:val="0"/>
    </w:pPr>
    <w:rPr>
      <w:rFonts w:ascii="Arial" w:hAnsi="Arial"/>
      <w:b w:val="1"/>
      <w:sz w:val="32"/>
    </w:rPr>
  </w:style>
  <w:style w:styleId="Style_275_ch" w:type="character">
    <w:name w:val="Title"/>
    <w:basedOn w:val="Style_11_ch"/>
    <w:link w:val="Style_275"/>
    <w:rPr>
      <w:rFonts w:ascii="Arial" w:hAnsi="Arial"/>
      <w:b w:val="1"/>
      <w:sz w:val="32"/>
    </w:rPr>
  </w:style>
  <w:style w:styleId="Style_158" w:type="paragraph">
    <w:name w:val="heading 4"/>
    <w:basedOn w:val="Style_66"/>
    <w:next w:val="Style_11"/>
    <w:link w:val="Style_158_ch"/>
    <w:uiPriority w:val="9"/>
    <w:qFormat/>
    <w:pPr>
      <w:ind/>
      <w:outlineLvl w:val="3"/>
    </w:pPr>
  </w:style>
  <w:style w:styleId="Style_158_ch" w:type="character">
    <w:name w:val="heading 4"/>
    <w:basedOn w:val="Style_66_ch"/>
    <w:link w:val="Style_158"/>
  </w:style>
  <w:style w:styleId="Style_276" w:type="paragraph">
    <w:name w:val="WW8Num28z4"/>
    <w:link w:val="Style_276_ch"/>
  </w:style>
  <w:style w:styleId="Style_276_ch" w:type="character">
    <w:name w:val="WW8Num28z4"/>
    <w:link w:val="Style_276"/>
  </w:style>
  <w:style w:styleId="Style_277" w:type="paragraph">
    <w:name w:val="Схема документа Знак"/>
    <w:link w:val="Style_277_ch"/>
    <w:rPr>
      <w:sz w:val="24"/>
      <w:shd w:fill="000080" w:val="clear"/>
    </w:rPr>
  </w:style>
  <w:style w:styleId="Style_277_ch" w:type="character">
    <w:name w:val="Схема документа Знак"/>
    <w:link w:val="Style_277"/>
    <w:rPr>
      <w:sz w:val="24"/>
      <w:shd w:fill="000080" w:val="clear"/>
    </w:rPr>
  </w:style>
  <w:style w:styleId="Style_278" w:type="paragraph">
    <w:name w:val="WW8Num40z0"/>
    <w:link w:val="Style_278_ch"/>
    <w:rPr>
      <w:rFonts w:ascii="Times New Roman" w:hAnsi="Times New Roman"/>
    </w:rPr>
  </w:style>
  <w:style w:styleId="Style_278_ch" w:type="character">
    <w:name w:val="WW8Num40z0"/>
    <w:link w:val="Style_278"/>
    <w:rPr>
      <w:rFonts w:ascii="Times New Roman" w:hAnsi="Times New Roman"/>
    </w:rPr>
  </w:style>
  <w:style w:styleId="Style_279" w:type="paragraph">
    <w:name w:val="WW8Num36z3"/>
    <w:link w:val="Style_279_ch"/>
  </w:style>
  <w:style w:styleId="Style_279_ch" w:type="character">
    <w:name w:val="WW8Num36z3"/>
    <w:link w:val="Style_279"/>
  </w:style>
  <w:style w:styleId="Style_280" w:type="paragraph">
    <w:name w:val="WW8Num17z1"/>
    <w:link w:val="Style_280_ch"/>
  </w:style>
  <w:style w:styleId="Style_280_ch" w:type="character">
    <w:name w:val="WW8Num17z1"/>
    <w:link w:val="Style_280"/>
  </w:style>
  <w:style w:styleId="Style_281" w:type="paragraph">
    <w:name w:val="WW8Num3z0"/>
    <w:link w:val="Style_281_ch"/>
  </w:style>
  <w:style w:styleId="Style_281_ch" w:type="character">
    <w:name w:val="WW8Num3z0"/>
    <w:link w:val="Style_281"/>
  </w:style>
  <w:style w:styleId="Style_3" w:type="paragraph">
    <w:name w:val="No Spacing"/>
    <w:link w:val="Style_3_ch"/>
    <w:rPr>
      <w:rFonts w:ascii="Calibri" w:hAnsi="Calibri"/>
      <w:sz w:val="22"/>
    </w:rPr>
  </w:style>
  <w:style w:styleId="Style_3_ch" w:type="character">
    <w:name w:val="No Spacing"/>
    <w:link w:val="Style_3"/>
    <w:rPr>
      <w:rFonts w:ascii="Calibri" w:hAnsi="Calibri"/>
      <w:sz w:val="22"/>
    </w:rPr>
  </w:style>
  <w:style w:styleId="Style_282" w:type="paragraph">
    <w:name w:val="WW8Num15z1"/>
    <w:link w:val="Style_282_ch"/>
  </w:style>
  <w:style w:styleId="Style_282_ch" w:type="character">
    <w:name w:val="WW8Num15z1"/>
    <w:link w:val="Style_282"/>
  </w:style>
  <w:style w:styleId="Style_283" w:type="paragraph">
    <w:name w:val="WW8Num28z7"/>
    <w:link w:val="Style_283_ch"/>
  </w:style>
  <w:style w:styleId="Style_283_ch" w:type="character">
    <w:name w:val="WW8Num28z7"/>
    <w:link w:val="Style_283"/>
  </w:style>
  <w:style w:styleId="Style_284" w:type="paragraph">
    <w:name w:val="WW8Num7z1"/>
    <w:link w:val="Style_284_ch"/>
  </w:style>
  <w:style w:styleId="Style_284_ch" w:type="character">
    <w:name w:val="WW8Num7z1"/>
    <w:link w:val="Style_284"/>
  </w:style>
  <w:style w:styleId="Style_67" w:type="paragraph">
    <w:name w:val="heading 2"/>
    <w:basedOn w:val="Style_52"/>
    <w:next w:val="Style_11"/>
    <w:link w:val="Style_67_ch"/>
    <w:uiPriority w:val="9"/>
    <w:qFormat/>
    <w:pPr>
      <w:pageBreakBefore w:val="0"/>
      <w:spacing w:before="240"/>
      <w:ind/>
      <w:outlineLvl w:val="1"/>
    </w:pPr>
    <w:rPr>
      <w:sz w:val="28"/>
    </w:rPr>
  </w:style>
  <w:style w:styleId="Style_67_ch" w:type="character">
    <w:name w:val="heading 2"/>
    <w:basedOn w:val="Style_52_ch"/>
    <w:link w:val="Style_67"/>
    <w:rPr>
      <w:sz w:val="28"/>
    </w:rPr>
  </w:style>
  <w:style w:styleId="Style_285" w:type="paragraph">
    <w:name w:val="Заголовок 1 Знак"/>
    <w:link w:val="Style_285_ch"/>
    <w:rPr>
      <w:b w:val="1"/>
      <w:caps w:val="1"/>
      <w:sz w:val="28"/>
    </w:rPr>
  </w:style>
  <w:style w:styleId="Style_285_ch" w:type="character">
    <w:name w:val="Заголовок 1 Знак"/>
    <w:link w:val="Style_285"/>
    <w:rPr>
      <w:b w:val="1"/>
      <w:caps w:val="1"/>
      <w:sz w:val="28"/>
    </w:rPr>
  </w:style>
  <w:style w:styleId="Style_286" w:type="paragraph">
    <w:name w:val="WW8Num1z7"/>
    <w:link w:val="Style_286_ch"/>
  </w:style>
  <w:style w:styleId="Style_286_ch" w:type="character">
    <w:name w:val="WW8Num1z7"/>
    <w:link w:val="Style_286"/>
  </w:style>
  <w:style w:styleId="Style_287" w:type="paragraph">
    <w:name w:val="WW8Num41z5"/>
    <w:link w:val="Style_287_ch"/>
  </w:style>
  <w:style w:styleId="Style_287_ch" w:type="character">
    <w:name w:val="WW8Num41z5"/>
    <w:link w:val="Style_287"/>
  </w:style>
  <w:style w:styleId="Style_288" w:type="paragraph">
    <w:name w:val="WW8Num5z3"/>
    <w:link w:val="Style_288_ch"/>
  </w:style>
  <w:style w:styleId="Style_288_ch" w:type="character">
    <w:name w:val="WW8Num5z3"/>
    <w:link w:val="Style_288"/>
  </w:style>
  <w:style w:styleId="Style_289" w:type="paragraph">
    <w:name w:val="WW8Num2z0"/>
    <w:link w:val="Style_289_ch"/>
  </w:style>
  <w:style w:styleId="Style_289_ch" w:type="character">
    <w:name w:val="WW8Num2z0"/>
    <w:link w:val="Style_289"/>
  </w:style>
  <w:style w:styleId="Style_290" w:type="paragraph">
    <w:name w:val="Table Paragraph"/>
    <w:basedOn w:val="Style_11"/>
    <w:link w:val="Style_290_ch"/>
    <w:pPr>
      <w:widowControl w:val="0"/>
      <w:ind w:firstLine="0" w:left="0"/>
      <w:jc w:val="left"/>
    </w:pPr>
    <w:rPr>
      <w:rFonts w:ascii="Times New Roman" w:hAnsi="Times New Roman"/>
      <w:sz w:val="22"/>
    </w:rPr>
  </w:style>
  <w:style w:styleId="Style_290_ch" w:type="character">
    <w:name w:val="Table Paragraph"/>
    <w:basedOn w:val="Style_11_ch"/>
    <w:link w:val="Style_290"/>
    <w:rPr>
      <w:rFonts w:ascii="Times New Roman" w:hAnsi="Times New Roman"/>
      <w:sz w:val="22"/>
    </w:rPr>
  </w:style>
  <w:style w:styleId="Style_291" w:type="paragraph">
    <w:name w:val="WW8NumSt3z0"/>
    <w:link w:val="Style_291_ch"/>
    <w:rPr>
      <w:rFonts w:ascii="Times New Roman" w:hAnsi="Times New Roman"/>
    </w:rPr>
  </w:style>
  <w:style w:styleId="Style_291_ch" w:type="character">
    <w:name w:val="WW8NumSt3z0"/>
    <w:link w:val="Style_291"/>
    <w:rPr>
      <w:rFonts w:ascii="Times New Roman" w:hAnsi="Times New Roman"/>
    </w:rPr>
  </w:style>
  <w:style w:styleId="Style_292" w:type="paragraph">
    <w:name w:val="WW8Num25z7"/>
    <w:link w:val="Style_292_ch"/>
  </w:style>
  <w:style w:styleId="Style_292_ch" w:type="character">
    <w:name w:val="WW8Num25z7"/>
    <w:link w:val="Style_292"/>
  </w:style>
  <w:style w:styleId="Style_293" w:type="paragraph">
    <w:name w:val="heading 6"/>
    <w:basedOn w:val="Style_11"/>
    <w:next w:val="Style_11"/>
    <w:link w:val="Style_293_ch"/>
    <w:uiPriority w:val="9"/>
    <w:qFormat/>
    <w:pPr>
      <w:keepNext w:val="1"/>
      <w:numPr>
        <w:ilvl w:val="5"/>
        <w:numId w:val="23"/>
      </w:numPr>
      <w:tabs>
        <w:tab w:leader="none" w:pos="0" w:val="left"/>
      </w:tabs>
      <w:spacing w:after="200" w:line="360" w:lineRule="auto"/>
      <w:ind w:firstLine="567" w:left="0" w:right="-4"/>
      <w:jc w:val="center"/>
      <w:outlineLvl w:val="5"/>
    </w:pPr>
    <w:rPr>
      <w:rFonts w:ascii="Calibri" w:hAnsi="Calibri"/>
      <w:i w:val="1"/>
      <w:sz w:val="22"/>
    </w:rPr>
  </w:style>
  <w:style w:styleId="Style_293_ch" w:type="character">
    <w:name w:val="heading 6"/>
    <w:basedOn w:val="Style_11_ch"/>
    <w:link w:val="Style_293"/>
    <w:rPr>
      <w:rFonts w:ascii="Calibri" w:hAnsi="Calibri"/>
      <w:i w:val="1"/>
      <w:sz w:val="22"/>
    </w:rPr>
  </w:style>
  <w:style w:styleId="Style_294" w:type="paragraph">
    <w:name w:val="WW8Num4z1"/>
    <w:link w:val="Style_294_ch"/>
  </w:style>
  <w:style w:styleId="Style_294_ch" w:type="character">
    <w:name w:val="WW8Num4z1"/>
    <w:link w:val="Style_294"/>
  </w:style>
  <w:style w:styleId="Style_295" w:type="paragraph">
    <w:name w:val="Листинг программы"/>
    <w:link w:val="Style_295_ch"/>
    <w:pPr>
      <w:spacing w:line="360" w:lineRule="auto"/>
      <w:ind/>
    </w:pPr>
  </w:style>
  <w:style w:styleId="Style_295_ch" w:type="character">
    <w:name w:val="Листинг программы"/>
    <w:link w:val="Style_295"/>
  </w:style>
  <w:style w:styleId="Style_296" w:type="paragraph">
    <w:name w:val="WW8Num22z0"/>
    <w:link w:val="Style_296_ch"/>
    <w:rPr>
      <w:b w:val="1"/>
    </w:rPr>
  </w:style>
  <w:style w:styleId="Style_296_ch" w:type="character">
    <w:name w:val="WW8Num22z0"/>
    <w:link w:val="Style_296"/>
    <w:rPr>
      <w:b w:val="1"/>
    </w:rPr>
  </w:style>
  <w:style w:default="1" w:styleId="Style_5" w:type="table">
    <w:name w:val="Normal Table"/>
    <w:tblPr>
      <w:tblInd w:type="dxa" w:w="0"/>
      <w:tblCellMar>
        <w:top w:type="dxa" w:w="0"/>
        <w:left w:type="dxa" w:w="108"/>
        <w:bottom w:type="dxa" w:w="0"/>
        <w:right w:type="dxa" w:w="108"/>
      </w:tblCellMar>
    </w:tblPr>
  </w:style>
  <w:style w:styleId="Style_297" w:type="table">
    <w:name w:val="Table Grid"/>
    <w:basedOn w:val="Style_5"/>
    <w:pPr>
      <w:ind w:firstLine="709" w:left="0"/>
      <w:jc w:val="both"/>
    </w:pPr>
    <w:tblPr>
      <w:tblBorders>
        <w:top w:color="000000" w:sz="4" w:val="single"/>
        <w:left w:color="000000" w:sz="4" w:val="single"/>
        <w:bottom w:color="000000" w:sz="4" w:val="single"/>
        <w:right w:color="000000" w:sz="4" w:val="single"/>
        <w:insideH w:color="000000" w:sz="4" w:val="single"/>
        <w:insideV w:color="000000" w:sz="4" w:val="single"/>
      </w:tblBorders>
    </w:tblPr>
  </w:style>
  <w:style w:styleId="Style_298" w:type="table">
    <w:name w:val="Table Normal"/>
    <w:pPr>
      <w:widowControl w:val="0"/>
      <w:ind/>
    </w:pPr>
    <w:rPr>
      <w:rFonts w:ascii="Calibri" w:hAnsi="Calibri"/>
      <w:sz w:val="22"/>
    </w:rPr>
    <w:tblPr>
      <w:tblInd w:type="dxa" w:w="0"/>
      <w:tblCellMar>
        <w:top w:type="dxa" w:w="0"/>
        <w:left w:type="dxa" w:w="0"/>
        <w:bottom w:type="dxa" w:w="0"/>
        <w:right w:type="dxa" w:w="0"/>
      </w:tblCellMar>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13" Target="media/9.png" Type="http://schemas.openxmlformats.org/officeDocument/2006/relationships/image"/>
  <Relationship Id="rId11" Target="media/7.png" Type="http://schemas.openxmlformats.org/officeDocument/2006/relationships/image"/>
  <Relationship Id="rId18" Target="webSettings.xml" Type="http://schemas.openxmlformats.org/officeDocument/2006/relationships/webSettings"/>
  <Relationship Id="rId17" Target="stylesWithEffects.xml" Type="http://schemas.microsoft.com/office/2007/relationships/stylesWithEffects"/>
  <Relationship Id="rId10" Target="media/6.png" Type="http://schemas.openxmlformats.org/officeDocument/2006/relationships/image"/>
  <Relationship Id="rId15" Target="settings.xml" Type="http://schemas.openxmlformats.org/officeDocument/2006/relationships/settings"/>
  <Relationship Id="rId9" Target="media/5.png" Type="http://schemas.openxmlformats.org/officeDocument/2006/relationships/image"/>
  <Relationship Id="rId20" Target="numbering.xml" Type="http://schemas.openxmlformats.org/officeDocument/2006/relationships/numbering"/>
  <Relationship Id="rId19" Target="theme/theme1.xml" Type="http://schemas.openxmlformats.org/officeDocument/2006/relationships/theme"/>
  <Relationship Id="rId8" Target="media/4.png" Type="http://schemas.openxmlformats.org/officeDocument/2006/relationships/image"/>
  <Relationship Id="rId7" Target="media/3.png" Type="http://schemas.openxmlformats.org/officeDocument/2006/relationships/image"/>
  <Relationship Id="rId14" Target="fontTable.xml" Type="http://schemas.openxmlformats.org/officeDocument/2006/relationships/fontTable"/>
  <Relationship Id="rId6" Target="media/2.png" Type="http://schemas.openxmlformats.org/officeDocument/2006/relationships/image"/>
  <Relationship Id="rId5" Target="media/1.png" Type="http://schemas.openxmlformats.org/officeDocument/2006/relationships/image"/>
  <Relationship Id="rId4" Target="footer4.xml" Type="http://schemas.openxmlformats.org/officeDocument/2006/relationships/footer"/>
  <Relationship Id="rId16" Target="styles.xml" Type="http://schemas.openxmlformats.org/officeDocument/2006/relationships/styles"/>
  <Relationship Id="rId12" Target="media/8.png" Type="http://schemas.openxmlformats.org/officeDocument/2006/relationships/image"/>
  <Relationship Id="rId3" Target="header3.xml" Type="http://schemas.openxmlformats.org/officeDocument/2006/relationships/header"/>
  <Relationship Id="rId2" Target="header2.xml" Type="http://schemas.openxmlformats.org/officeDocument/2006/relationships/header"/>
  <Relationship Id="rId1" Target="header1.xml" Type="http://schemas.openxmlformats.org/officeDocument/2006/relationships/header"/>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MyOffice-CoreFramework-Linux/25</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2025-06-02T06:25:51Z</dcterms:modified>
</cp:coreProperties>
</file>